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ind w:left="0" w:right="0" w:firstLine="420"/>
        <w:rPr>
          <w:rFonts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本考试大纲适用于长沙航空职业技术学院院2023年单独招生体育专项测试。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Style w:val="5"/>
          <w:rFonts w:hint="eastAsia" w:ascii="宋体" w:hAnsi="宋体" w:eastAsia="宋体" w:cs="宋体"/>
          <w:i w:val="0"/>
          <w:caps w:val="0"/>
          <w:color w:val="333333"/>
          <w:spacing w:val="0"/>
          <w:sz w:val="21"/>
          <w:szCs w:val="21"/>
          <w:bdr w:val="none" w:color="auto" w:sz="0" w:space="0"/>
          <w:shd w:val="clear" w:fill="F7F7F7"/>
        </w:rPr>
        <w:t>一、考试性质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长沙航空职业技术学院单独招生考试，是普通高考的一种创新形式，是普通高校招生考试制度改革的一个重要组成部分。经省级教育行政主管部门审批授权，招生院校面向应往届普通高中考生及同等学力考生、应往届中职考生和社会人员考生，根据自身专业教学需要设置考试科目，自行命题、考试、评价、组织考核，学院根据考生的成绩，按已确定的招生计划，德、智、体、美、劳全面衡量，择优录取。考试有较高的信度、效度，必要的区分度和适当的难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Style w:val="5"/>
          <w:rFonts w:hint="eastAsia" w:ascii="宋体" w:hAnsi="宋体" w:eastAsia="宋体" w:cs="宋体"/>
          <w:i w:val="0"/>
          <w:caps w:val="0"/>
          <w:color w:val="333333"/>
          <w:spacing w:val="0"/>
          <w:sz w:val="21"/>
          <w:szCs w:val="21"/>
          <w:bdr w:val="none" w:color="auto" w:sz="0" w:space="0"/>
          <w:shd w:val="clear" w:fill="F7F7F7"/>
        </w:rPr>
        <w:t>二、招生项目及计划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(一)招生项目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篮球（男）、排球、足球（男）、田径、航模运动等项目。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(二)招生计划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体育特长生招生总人数为</w:t>
      </w:r>
      <w:r>
        <w:rPr>
          <w:rFonts w:ascii="仿宋_GB2312" w:hAnsi="微软雅黑" w:eastAsia="仿宋_GB2312" w:cs="仿宋_GB2312"/>
          <w:i w:val="0"/>
          <w:caps w:val="0"/>
          <w:color w:val="333333"/>
          <w:spacing w:val="0"/>
          <w:sz w:val="21"/>
          <w:szCs w:val="21"/>
          <w:bdr w:val="none" w:color="auto" w:sz="0" w:space="0"/>
          <w:shd w:val="clear" w:fill="F7F7F7"/>
        </w:rPr>
        <w:t>13</w:t>
      </w:r>
      <w:r>
        <w:rPr>
          <w:rFonts w:hint="eastAsia" w:ascii="宋体" w:hAnsi="宋体" w:eastAsia="宋体" w:cs="宋体"/>
          <w:i w:val="0"/>
          <w:caps w:val="0"/>
          <w:color w:val="333333"/>
          <w:spacing w:val="0"/>
          <w:sz w:val="21"/>
          <w:szCs w:val="21"/>
          <w:bdr w:val="none" w:color="auto" w:sz="0" w:space="0"/>
          <w:shd w:val="clear" w:fill="F7F7F7"/>
        </w:rPr>
        <w:t>人，每个单项录取人数不超过</w:t>
      </w:r>
      <w:r>
        <w:rPr>
          <w:rFonts w:hint="default" w:ascii="仿宋_GB2312" w:hAnsi="微软雅黑" w:eastAsia="仿宋_GB2312" w:cs="仿宋_GB2312"/>
          <w:i w:val="0"/>
          <w:caps w:val="0"/>
          <w:color w:val="333333"/>
          <w:spacing w:val="0"/>
          <w:sz w:val="21"/>
          <w:szCs w:val="21"/>
          <w:bdr w:val="none" w:color="auto" w:sz="0" w:space="0"/>
          <w:shd w:val="clear" w:fill="F7F7F7"/>
        </w:rPr>
        <w:t>8</w:t>
      </w:r>
      <w:r>
        <w:rPr>
          <w:rFonts w:hint="eastAsia" w:ascii="宋体" w:hAnsi="宋体" w:eastAsia="宋体" w:cs="宋体"/>
          <w:i w:val="0"/>
          <w:caps w:val="0"/>
          <w:color w:val="333333"/>
          <w:spacing w:val="0"/>
          <w:sz w:val="21"/>
          <w:szCs w:val="21"/>
          <w:bdr w:val="none" w:color="auto" w:sz="0" w:space="0"/>
          <w:shd w:val="clear" w:fill="F7F7F7"/>
        </w:rPr>
        <w:t>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Style w:val="5"/>
          <w:rFonts w:hint="eastAsia" w:ascii="宋体" w:hAnsi="宋体" w:eastAsia="宋体" w:cs="宋体"/>
          <w:i w:val="0"/>
          <w:caps w:val="0"/>
          <w:color w:val="333333"/>
          <w:spacing w:val="0"/>
          <w:sz w:val="21"/>
          <w:szCs w:val="21"/>
          <w:bdr w:val="none" w:color="auto" w:sz="0" w:space="0"/>
          <w:shd w:val="clear" w:fill="F7F7F7"/>
        </w:rPr>
        <w:t>三、考核内容及评分标准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（一）篮球（男）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1. 摸高（10分）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考生助跑起跳摸高，单手触摸电子摸高器或有固定标尺的高物，记录绝对高度。助跑距离和起跳方式不限。每人测试2次，取最好成绩（精确到厘米）。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2. 投篮（20分）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在以篮圈中心投影点为圆心，5.5米为半径所划的弧线上设置五个投篮点（球场两侧0度角处、两侧45度处和正面弧顶），每个点位放置5个球，共25个球。考生须从第1投篮点或第5投篮点开始投篮，按逆时针或顺时针方向依次投完每个点位的5个球。测试时间为90秒。要求考生必须在弧线外投篮，球出手前双脚不得踩线，若踩线投中则计为无效投篮，不得分。每人测试2次，取最好成绩。也可以选择全部投三分，以三分线为界，其他方法同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3.多种变向运球上篮（20分）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考生在球场端线中点外出发区持球站立，当其身体任意部位穿过端线外沿的垂直面时开始计时。考生用右手运球至①处，在①处做右手背后运球，换左手向②处运球，至②处做左手后转身运球，换右手运球至③处，在③处做右手胯下运球后右手上篮。球中篮后方可用左手运球返回③处，在③处做左手背后运球，换右手向②处运球，在②处做右手后转身运球，换左手向①处运球，在①处做左手胯下运球后左手上篮。球中后做同样的动作再重复一次，共需投中4个球，最后一次上篮命中后，持球冲出端线，考生身体任意部位穿过端线外沿垂直面时停止计时，记录完成的时</w:t>
      </w:r>
      <w:bookmarkStart w:id="0" w:name="_GoBack"/>
      <w:bookmarkEnd w:id="0"/>
      <w:r>
        <w:rPr>
          <w:rFonts w:hint="eastAsia" w:ascii="宋体" w:hAnsi="宋体" w:eastAsia="宋体" w:cs="宋体"/>
          <w:i w:val="0"/>
          <w:caps w:val="0"/>
          <w:color w:val="333333"/>
          <w:spacing w:val="0"/>
          <w:sz w:val="21"/>
          <w:szCs w:val="21"/>
          <w:bdr w:val="none" w:color="auto" w:sz="0" w:space="0"/>
          <w:shd w:val="clear" w:fill="F7F7F7"/>
        </w:rPr>
        <w:t>间。每人测试2次，取最好成绩。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篮球场地上的标志①、②、③为以40厘米为半径的圆圈。①、③圆圈中心点到端线内沿的距离为6米，到边线内沿的距离为2米。②在中线上，到中圈中心点的距离为2.8米。考生在考试时必须任意一脚踩到圆圈线或圆圈内地面，方可运球变向，否则视为无效，不予计分；运球上篮时必须投中，若球未投中仍继续带球前进，则视为无效，不予计分。考生在运球行进的过程中不得违例，每次违例计时追加1秒；必须使用规定的手上篮，错1次，计时追加1秒；胯下变向运球时，必须从体前由内侧向外侧变向运球换手，且双脚不能离开地面，错1次计时追加1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7F7F7"/>
        </w:rPr>
        <w:drawing>
          <wp:inline distT="0" distB="0" distL="114300" distR="114300">
            <wp:extent cx="4248150" cy="22002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248150" cy="22002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ind w:left="0" w:right="0" w:firstLine="1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7F7F7"/>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4.实战能力（50分）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按照篮球比赛规则，视考生人数分队进行比赛。对考生动作的正确、协调、连贯程度，技、战术运用水平以及配合意识等方面进行综合评定。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（二）排球（非自由防守人）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1. 助跑摸高（15分）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考生助跑双脚起跳摸高，单手触摸电子摸高器或有固定标尺的高物，记录绝对高度。每人测试2次，取最好成绩（精确到厘米）。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2. 发球接发球（20分）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（1）发球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考生在发球区内任意位置连续发球8次，每次发球根据落点区域的不同获得相应的分数，累计8次发球得分为最终成绩。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(2) 接发球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考生在规定区域内准备，接考评员从对方场区发的各种来球，左半场区接3次，右半场区接3次，共接6次来球。每次根据垫球进入区域的不同获得相应的分数，累计6次接发球得分为最终成绩。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3.扣球（25分）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考生3人一组，依次轮流扣考评员或考生（二传）从网前二传位置的传球。每名考生先扣5次直线，再扣5次斜线，共扣球10次，根据落点区域的不同获得相应的分数，累计10次扣球得分为最终成绩。扣球位置（二或四号位）考生可自行选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4.实战能力（40分）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视考生人数分队进行比赛。对考生的技术动作规范、协调程度，运用效果，战术意识以及个人实战能力等方面进行综合评定。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（三）排球（自由防守人）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1.“半米字”移动（15分）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7F7F7"/>
        </w:rPr>
        <w:drawing>
          <wp:inline distT="0" distB="0" distL="114300" distR="114300">
            <wp:extent cx="3352800" cy="1876425"/>
            <wp:effectExtent l="0" t="0" r="0"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3352800" cy="18764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2. 接发球（20分）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考生在规定区域内准备，接考评员从对方场区发的各种来球，左半场区接5次，右半场区接5次，共接10次来球。每次根据垫球进入区域的不同获得相应的分数，累计10次接发球得分为最终成绩。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3.接扣、吊球（25分）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考评员在网前3号位原地扣、吊球。考生在6号位准备，当考评员扣、吊球抛球离手后，考生移动至5号位区域防守，防完后再回到6号位开始下一次防守。连续防5次，再从6号位向1号位区域移动防守，连续防5次。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4.实战能力（40分）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视考生人数分队进行比赛。对考生的技术动作规范、协调程度，运用效果，战术意识以及个人实战能力等方面进行综合评定。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（四）足球（男，非守门员）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1. 颠球（10分）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考生需用单脚将球挑起，用脚的任意部位随意连续颠球，主考者数颠球个数。颠满3个以上，如果球落地，则为一次颠球结束。每人有两次考试机会，取最佳一次成绩。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2. 25米折返跑（10分）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7F7F7"/>
        </w:rPr>
        <w:drawing>
          <wp:inline distT="0" distB="0" distL="114300" distR="114300">
            <wp:extent cx="4867275" cy="1952625"/>
            <wp:effectExtent l="0" t="0" r="9525" b="952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4867275" cy="19526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3. 定位球传准（20分）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传球标区域由一个七人制足球门(球门净宽度4米,净高度2米)和以球门线为直径(4米)画的半圆组成,圆心(球门线中心点)至起点线垂直距离为男子28米。考生须将球置于起点线上(线长5米,宽0.1米)向目标区域连续传球6次,左右脚均可,脚法不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4. 20米运球绕杆射门（20分）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在罚球区线中点处，画一条20米长的垂直线，距罚球区线之远端为起点。距罚球区线2米处起，沿20米垂线插置标杆8根，每根杆距离为2米，第8根杆距离起点4米，起点线长度为4米，垂直并相交于20米线。标杆高不低于1.5米。考生从起点开始运球，脚触球后，球体触击起点线开表计时。人球连续绕过八根标志杆后，用脚背部位射门。当球的整体从球门两立柱中间及横木下越过球门线外沿的垂面则停表。每人考试一次，如为0分，可重考一次，最多两次重考机会，以最后一次考试成绩为准。在射门中，球击中球门横木或立柱并弹入场内，可补考一次，凡运球漏杆或射门不中者均为一次考试失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195" w:afterAutospacing="0"/>
        <w:ind w:left="0" w:right="0" w:firstLine="0"/>
        <w:rPr>
          <w:rFonts w:hint="eastAsia" w:ascii="微软雅黑" w:hAnsi="微软雅黑" w:eastAsia="微软雅黑" w:cs="微软雅黑"/>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7F7F7"/>
        </w:rPr>
        <w:drawing>
          <wp:inline distT="0" distB="0" distL="114300" distR="114300">
            <wp:extent cx="5314950" cy="2286000"/>
            <wp:effectExtent l="0" t="0" r="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5314950" cy="22860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195" w:afterAutospacing="0"/>
        <w:ind w:left="0" w:right="0" w:firstLine="0"/>
        <w:rPr>
          <w:rFonts w:hint="eastAsia" w:ascii="微软雅黑" w:hAnsi="微软雅黑" w:eastAsia="微软雅黑" w:cs="微软雅黑"/>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5. 实战能力（40分）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在1/2标准场地采用7对7的形式比赛。重点考核考生的技术运用能力和比赛意识。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（五）足球（男，守门员）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1. 立定跳远（20）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原地双脚起跳，双脚同时落地。每人两次机会，取最好成绩记录。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2. 掷远与踢远（20分）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在罚球区线上截取横宽15米为测试场地的宽度，在横线的两个端点分别向场内划两条与边线平行的直线，并标出距离数，此两条线的纵长为60米以上。先采用手掷远，然后用脚发球踢远。每人用手发球掷远二次，用脚发球踢远（采用踢凌空球、反弹球、定位球等方法不限）二次。手发球和脚发球各取其中最好一次成绩相加作为考生最后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3. 扑接球（20分）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考生守门，扑接从位于罚球区线外射来的10个球。由3～5个考评员对其技术技能进行评定。取平均分为最后得分。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4.实战能力（40分）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根据考生人数，将考生分在不同的组（队）中，分别进行正式场地的比赛或小场地的比赛。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（六）田径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1.考生根据报考专项，参加100米、200米、400米、800米、1500米、3000米（女）、5000米（男）、110米栏（男）、100米栏（女）、400米栏、跳高、跳远、三级跳远、铅球、铁饼、标枪其中一个项目的考试，分值100分。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2.径赛项目考试采用一次性比赛，使用手计时计取成绩，参照评分标准换算成得分。每道由三名计时员计取成绩，所计成绩的中间值或相同值为最终成绩。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3.径赛项目考试中，对每组第一次起跑犯规的考生应给予警告，只允许考生有一次起跑犯规而不被取消资格，之后同一组的一名或多名考生每次起跑犯规，均将被取消该单项的比赛资格。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4.田赛项目考试，每名考生均有3次试跳或试投机会，计取最好成绩换算成得分。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5.跨栏采用的栏架高度和投掷项目所使用的器材重量，均以国际田联最新田径竞赛规则规定的成人比赛器材规格为标准。见表1、表2。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center"/>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表1  跨栏考试采用的栏架高度（单位：米）</w:t>
      </w:r>
    </w:p>
    <w:tbl>
      <w:tblPr>
        <w:tblW w:w="8520"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F7F7"/>
        <w:tblLayout w:type="fixed"/>
        <w:tblCellMar>
          <w:top w:w="0" w:type="dxa"/>
          <w:left w:w="0" w:type="dxa"/>
          <w:bottom w:w="0" w:type="dxa"/>
          <w:right w:w="0" w:type="dxa"/>
        </w:tblCellMar>
      </w:tblPr>
      <w:tblGrid>
        <w:gridCol w:w="2130"/>
        <w:gridCol w:w="2130"/>
        <w:gridCol w:w="2130"/>
        <w:gridCol w:w="2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F7F7"/>
          <w:tblLayout w:type="fixed"/>
          <w:tblCellMar>
            <w:top w:w="0" w:type="dxa"/>
            <w:left w:w="0" w:type="dxa"/>
            <w:bottom w:w="0" w:type="dxa"/>
            <w:right w:w="0" w:type="dxa"/>
          </w:tblCellMar>
        </w:tblPrEx>
        <w:trPr>
          <w:tblCellSpacing w:w="0" w:type="dxa"/>
        </w:trPr>
        <w:tc>
          <w:tcPr>
            <w:tcW w:w="2130" w:type="dxa"/>
            <w:tcBorders>
              <w:top w:val="single" w:color="auto" w:sz="6" w:space="0"/>
              <w:left w:val="single" w:color="auto" w:sz="6" w:space="0"/>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组别</w:t>
            </w:r>
          </w:p>
        </w:tc>
        <w:tc>
          <w:tcPr>
            <w:tcW w:w="2130" w:type="dxa"/>
            <w:tcBorders>
              <w:top w:val="single" w:color="auto" w:sz="6" w:space="0"/>
              <w:left w:val="nil"/>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110米栏</w:t>
            </w:r>
          </w:p>
        </w:tc>
        <w:tc>
          <w:tcPr>
            <w:tcW w:w="2130" w:type="dxa"/>
            <w:tcBorders>
              <w:top w:val="single" w:color="auto" w:sz="6" w:space="0"/>
              <w:left w:val="nil"/>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100米栏</w:t>
            </w:r>
          </w:p>
        </w:tc>
        <w:tc>
          <w:tcPr>
            <w:tcW w:w="2130" w:type="dxa"/>
            <w:tcBorders>
              <w:top w:val="single" w:color="auto" w:sz="6" w:space="0"/>
              <w:left w:val="nil"/>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400米栏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F7F7"/>
          <w:tblLayout w:type="fixed"/>
          <w:tblCellMar>
            <w:top w:w="0" w:type="dxa"/>
            <w:left w:w="0" w:type="dxa"/>
            <w:bottom w:w="0" w:type="dxa"/>
            <w:right w:w="0" w:type="dxa"/>
          </w:tblCellMar>
        </w:tblPrEx>
        <w:trPr>
          <w:tblCellSpacing w:w="0" w:type="dxa"/>
        </w:trPr>
        <w:tc>
          <w:tcPr>
            <w:tcW w:w="2130" w:type="dxa"/>
            <w:tcBorders>
              <w:top w:val="nil"/>
              <w:left w:val="single" w:color="auto" w:sz="6" w:space="0"/>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男子</w:t>
            </w:r>
          </w:p>
        </w:tc>
        <w:tc>
          <w:tcPr>
            <w:tcW w:w="2130" w:type="dxa"/>
            <w:tcBorders>
              <w:top w:val="nil"/>
              <w:left w:val="nil"/>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1.067</w:t>
            </w:r>
          </w:p>
        </w:tc>
        <w:tc>
          <w:tcPr>
            <w:tcW w:w="2130" w:type="dxa"/>
            <w:tcBorders>
              <w:top w:val="nil"/>
              <w:left w:val="nil"/>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w:t>
            </w:r>
          </w:p>
        </w:tc>
        <w:tc>
          <w:tcPr>
            <w:tcW w:w="2130" w:type="dxa"/>
            <w:tcBorders>
              <w:top w:val="nil"/>
              <w:left w:val="nil"/>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0.914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30" w:type="dxa"/>
            <w:tcBorders>
              <w:top w:val="nil"/>
              <w:left w:val="single" w:color="auto" w:sz="6" w:space="0"/>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女子</w:t>
            </w:r>
          </w:p>
        </w:tc>
        <w:tc>
          <w:tcPr>
            <w:tcW w:w="2130" w:type="dxa"/>
            <w:tcBorders>
              <w:top w:val="nil"/>
              <w:left w:val="nil"/>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w:t>
            </w:r>
          </w:p>
        </w:tc>
        <w:tc>
          <w:tcPr>
            <w:tcW w:w="2130" w:type="dxa"/>
            <w:tcBorders>
              <w:top w:val="nil"/>
              <w:left w:val="nil"/>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0.84</w:t>
            </w:r>
          </w:p>
        </w:tc>
        <w:tc>
          <w:tcPr>
            <w:tcW w:w="2130" w:type="dxa"/>
            <w:tcBorders>
              <w:top w:val="nil"/>
              <w:left w:val="nil"/>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0.462</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center"/>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表2  投掷项目考试使用器材的重量（单位：千克）</w:t>
      </w:r>
    </w:p>
    <w:tbl>
      <w:tblPr>
        <w:tblW w:w="8546"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F7F7"/>
        <w:tblLayout w:type="fixed"/>
        <w:tblCellMar>
          <w:top w:w="0" w:type="dxa"/>
          <w:left w:w="0" w:type="dxa"/>
          <w:bottom w:w="0" w:type="dxa"/>
          <w:right w:w="0" w:type="dxa"/>
        </w:tblCellMar>
      </w:tblPr>
      <w:tblGrid>
        <w:gridCol w:w="1709"/>
        <w:gridCol w:w="1709"/>
        <w:gridCol w:w="1709"/>
        <w:gridCol w:w="1709"/>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F7F7"/>
          <w:tblLayout w:type="fixed"/>
        </w:tblPrEx>
        <w:trPr>
          <w:tblCellSpacing w:w="0" w:type="dxa"/>
        </w:trPr>
        <w:tc>
          <w:tcPr>
            <w:tcW w:w="1709" w:type="dxa"/>
            <w:tcBorders>
              <w:top w:val="single" w:color="auto" w:sz="6" w:space="0"/>
              <w:left w:val="single" w:color="auto" w:sz="6" w:space="0"/>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组别</w:t>
            </w:r>
          </w:p>
        </w:tc>
        <w:tc>
          <w:tcPr>
            <w:tcW w:w="1709" w:type="dxa"/>
            <w:tcBorders>
              <w:top w:val="single" w:color="auto" w:sz="6" w:space="0"/>
              <w:left w:val="nil"/>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铅球</w:t>
            </w:r>
          </w:p>
        </w:tc>
        <w:tc>
          <w:tcPr>
            <w:tcW w:w="1709" w:type="dxa"/>
            <w:tcBorders>
              <w:top w:val="single" w:color="auto" w:sz="6" w:space="0"/>
              <w:left w:val="nil"/>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标枪</w:t>
            </w:r>
          </w:p>
        </w:tc>
        <w:tc>
          <w:tcPr>
            <w:tcW w:w="1709" w:type="dxa"/>
            <w:tcBorders>
              <w:top w:val="single" w:color="auto" w:sz="6" w:space="0"/>
              <w:left w:val="nil"/>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铁饼</w:t>
            </w:r>
          </w:p>
        </w:tc>
        <w:tc>
          <w:tcPr>
            <w:tcW w:w="1710" w:type="dxa"/>
            <w:tcBorders>
              <w:top w:val="single" w:color="auto" w:sz="6" w:space="0"/>
              <w:left w:val="nil"/>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链球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blCellSpacing w:w="0" w:type="dxa"/>
        </w:trPr>
        <w:tc>
          <w:tcPr>
            <w:tcW w:w="1709" w:type="dxa"/>
            <w:tcBorders>
              <w:top w:val="nil"/>
              <w:left w:val="single" w:color="auto" w:sz="6" w:space="0"/>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男子</w:t>
            </w:r>
          </w:p>
        </w:tc>
        <w:tc>
          <w:tcPr>
            <w:tcW w:w="1709" w:type="dxa"/>
            <w:tcBorders>
              <w:top w:val="nil"/>
              <w:left w:val="nil"/>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7.26</w:t>
            </w:r>
          </w:p>
        </w:tc>
        <w:tc>
          <w:tcPr>
            <w:tcW w:w="1709" w:type="dxa"/>
            <w:tcBorders>
              <w:top w:val="nil"/>
              <w:left w:val="nil"/>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0.8</w:t>
            </w:r>
          </w:p>
        </w:tc>
        <w:tc>
          <w:tcPr>
            <w:tcW w:w="1709" w:type="dxa"/>
            <w:tcBorders>
              <w:top w:val="nil"/>
              <w:left w:val="nil"/>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2</w:t>
            </w:r>
          </w:p>
        </w:tc>
        <w:tc>
          <w:tcPr>
            <w:tcW w:w="1710" w:type="dxa"/>
            <w:tcBorders>
              <w:top w:val="nil"/>
              <w:left w:val="nil"/>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blCellSpacing w:w="0" w:type="dxa"/>
        </w:trPr>
        <w:tc>
          <w:tcPr>
            <w:tcW w:w="1709" w:type="dxa"/>
            <w:tcBorders>
              <w:top w:val="nil"/>
              <w:left w:val="single" w:color="auto" w:sz="6" w:space="0"/>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女子</w:t>
            </w:r>
          </w:p>
        </w:tc>
        <w:tc>
          <w:tcPr>
            <w:tcW w:w="1709" w:type="dxa"/>
            <w:tcBorders>
              <w:top w:val="nil"/>
              <w:left w:val="nil"/>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4</w:t>
            </w:r>
          </w:p>
        </w:tc>
        <w:tc>
          <w:tcPr>
            <w:tcW w:w="1709" w:type="dxa"/>
            <w:tcBorders>
              <w:top w:val="nil"/>
              <w:left w:val="nil"/>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0.6</w:t>
            </w:r>
          </w:p>
        </w:tc>
        <w:tc>
          <w:tcPr>
            <w:tcW w:w="1709" w:type="dxa"/>
            <w:tcBorders>
              <w:top w:val="nil"/>
              <w:left w:val="nil"/>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1</w:t>
            </w:r>
          </w:p>
        </w:tc>
        <w:tc>
          <w:tcPr>
            <w:tcW w:w="1710" w:type="dxa"/>
            <w:tcBorders>
              <w:top w:val="nil"/>
              <w:left w:val="nil"/>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4</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55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7F7F7"/>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5" w:afterAutospacing="0"/>
        <w:ind w:left="0" w:right="0" w:firstLine="1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（七）航模运动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5" w:afterAutospacing="0"/>
        <w:ind w:left="0" w:right="0" w:firstLine="1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1.考核指标与所占分值</w:t>
      </w:r>
    </w:p>
    <w:tbl>
      <w:tblPr>
        <w:tblW w:w="8910"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F7F7"/>
        <w:tblLayout w:type="fixed"/>
        <w:tblCellMar>
          <w:top w:w="0" w:type="dxa"/>
          <w:left w:w="0" w:type="dxa"/>
          <w:bottom w:w="0" w:type="dxa"/>
          <w:right w:w="0" w:type="dxa"/>
        </w:tblCellMar>
      </w:tblPr>
      <w:tblGrid>
        <w:gridCol w:w="1710"/>
        <w:gridCol w:w="1710"/>
        <w:gridCol w:w="1710"/>
        <w:gridCol w:w="1710"/>
        <w:gridCol w:w="20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F7F7"/>
          <w:tblLayout w:type="fixed"/>
        </w:tblPrEx>
        <w:trPr>
          <w:tblCellSpacing w:w="0" w:type="dxa"/>
        </w:trPr>
        <w:tc>
          <w:tcPr>
            <w:tcW w:w="1710" w:type="dxa"/>
            <w:tcBorders>
              <w:top w:val="single" w:color="auto" w:sz="6" w:space="0"/>
              <w:left w:val="single" w:color="auto" w:sz="6" w:space="0"/>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5" w:afterAutospacing="0"/>
              <w:ind w:left="0" w:right="0"/>
              <w:jc w:val="center"/>
              <w:rPr>
                <w:sz w:val="21"/>
                <w:szCs w:val="21"/>
              </w:rPr>
            </w:pPr>
            <w:r>
              <w:rPr>
                <w:rStyle w:val="5"/>
                <w:rFonts w:hint="eastAsia" w:ascii="宋体" w:hAnsi="宋体" w:eastAsia="宋体" w:cs="宋体"/>
                <w:i w:val="0"/>
                <w:caps w:val="0"/>
                <w:color w:val="333333"/>
                <w:spacing w:val="0"/>
                <w:sz w:val="21"/>
                <w:szCs w:val="21"/>
                <w:bdr w:val="none" w:color="auto" w:sz="0" w:space="0"/>
              </w:rPr>
              <w:t>类别</w:t>
            </w:r>
          </w:p>
        </w:tc>
        <w:tc>
          <w:tcPr>
            <w:tcW w:w="7200" w:type="dxa"/>
            <w:gridSpan w:val="4"/>
            <w:tcBorders>
              <w:top w:val="single" w:color="auto" w:sz="6" w:space="0"/>
              <w:left w:val="nil"/>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5" w:afterAutospacing="0"/>
              <w:ind w:left="0" w:right="0" w:firstLine="2760"/>
              <w:jc w:val="center"/>
              <w:rPr>
                <w:sz w:val="21"/>
                <w:szCs w:val="21"/>
              </w:rPr>
            </w:pPr>
            <w:r>
              <w:rPr>
                <w:rFonts w:hint="eastAsia" w:ascii="宋体" w:hAnsi="宋体" w:eastAsia="宋体" w:cs="宋体"/>
                <w:i w:val="0"/>
                <w:caps w:val="0"/>
                <w:color w:val="333333"/>
                <w:spacing w:val="0"/>
                <w:sz w:val="21"/>
                <w:szCs w:val="21"/>
                <w:bdr w:val="none" w:color="auto" w:sz="0" w:space="0"/>
              </w:rPr>
              <w:t>项目技术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710" w:type="dxa"/>
            <w:tcBorders>
              <w:top w:val="nil"/>
              <w:left w:val="single" w:color="auto" w:sz="6" w:space="0"/>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5" w:afterAutospacing="0"/>
              <w:ind w:left="0" w:right="0"/>
              <w:jc w:val="center"/>
              <w:rPr>
                <w:sz w:val="21"/>
                <w:szCs w:val="21"/>
              </w:rPr>
            </w:pPr>
            <w:r>
              <w:rPr>
                <w:rStyle w:val="5"/>
                <w:rFonts w:hint="eastAsia" w:ascii="宋体" w:hAnsi="宋体" w:eastAsia="宋体" w:cs="宋体"/>
                <w:i w:val="0"/>
                <w:caps w:val="0"/>
                <w:color w:val="333333"/>
                <w:spacing w:val="0"/>
                <w:sz w:val="21"/>
                <w:szCs w:val="21"/>
                <w:bdr w:val="none" w:color="auto" w:sz="0" w:space="0"/>
              </w:rPr>
              <w:t>考核指标</w:t>
            </w:r>
          </w:p>
        </w:tc>
        <w:tc>
          <w:tcPr>
            <w:tcW w:w="1710" w:type="dxa"/>
            <w:tcBorders>
              <w:top w:val="nil"/>
              <w:left w:val="nil"/>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5" w:afterAutospacing="0"/>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起飞</w:t>
            </w:r>
          </w:p>
        </w:tc>
        <w:tc>
          <w:tcPr>
            <w:tcW w:w="1710" w:type="dxa"/>
            <w:tcBorders>
              <w:top w:val="nil"/>
              <w:left w:val="nil"/>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5" w:afterAutospacing="0"/>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矩形航线飞行</w:t>
            </w:r>
          </w:p>
        </w:tc>
        <w:tc>
          <w:tcPr>
            <w:tcW w:w="1710" w:type="dxa"/>
            <w:tcBorders>
              <w:top w:val="nil"/>
              <w:left w:val="nil"/>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5" w:afterAutospacing="0"/>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空中技巧</w:t>
            </w:r>
          </w:p>
        </w:tc>
        <w:tc>
          <w:tcPr>
            <w:tcW w:w="2070" w:type="dxa"/>
            <w:tcBorders>
              <w:top w:val="nil"/>
              <w:left w:val="nil"/>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5" w:afterAutospacing="0"/>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降落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710" w:type="dxa"/>
            <w:tcBorders>
              <w:top w:val="nil"/>
              <w:left w:val="single" w:color="auto" w:sz="6" w:space="0"/>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5" w:afterAutospacing="0"/>
              <w:ind w:left="0" w:right="0"/>
              <w:jc w:val="center"/>
              <w:rPr>
                <w:sz w:val="21"/>
                <w:szCs w:val="21"/>
              </w:rPr>
            </w:pPr>
            <w:r>
              <w:rPr>
                <w:rStyle w:val="5"/>
                <w:rFonts w:hint="eastAsia" w:ascii="宋体" w:hAnsi="宋体" w:eastAsia="宋体" w:cs="宋体"/>
                <w:i w:val="0"/>
                <w:caps w:val="0"/>
                <w:color w:val="333333"/>
                <w:spacing w:val="0"/>
                <w:sz w:val="21"/>
                <w:szCs w:val="21"/>
                <w:bdr w:val="none" w:color="auto" w:sz="0" w:space="0"/>
              </w:rPr>
              <w:t>分值</w:t>
            </w:r>
          </w:p>
        </w:tc>
        <w:tc>
          <w:tcPr>
            <w:tcW w:w="1710" w:type="dxa"/>
            <w:tcBorders>
              <w:top w:val="nil"/>
              <w:left w:val="nil"/>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5" w:afterAutospacing="0"/>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20</w:t>
            </w:r>
          </w:p>
        </w:tc>
        <w:tc>
          <w:tcPr>
            <w:tcW w:w="1710" w:type="dxa"/>
            <w:tcBorders>
              <w:top w:val="nil"/>
              <w:left w:val="nil"/>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5" w:afterAutospacing="0"/>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30</w:t>
            </w:r>
          </w:p>
        </w:tc>
        <w:tc>
          <w:tcPr>
            <w:tcW w:w="1710" w:type="dxa"/>
            <w:tcBorders>
              <w:top w:val="nil"/>
              <w:left w:val="nil"/>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5" w:afterAutospacing="0"/>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30</w:t>
            </w:r>
          </w:p>
        </w:tc>
        <w:tc>
          <w:tcPr>
            <w:tcW w:w="2070" w:type="dxa"/>
            <w:tcBorders>
              <w:top w:val="nil"/>
              <w:left w:val="nil"/>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5" w:afterAutospacing="0"/>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20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5" w:afterAutospacing="0"/>
        <w:ind w:left="0" w:right="0" w:firstLine="1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5" w:afterAutospacing="0"/>
        <w:ind w:left="0" w:right="0" w:firstLine="1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2.考核内容及评分细则</w:t>
      </w:r>
    </w:p>
    <w:tbl>
      <w:tblPr>
        <w:tblW w:w="9960"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F7F7"/>
        <w:tblLayout w:type="fixed"/>
        <w:tblCellMar>
          <w:top w:w="0" w:type="dxa"/>
          <w:left w:w="0" w:type="dxa"/>
          <w:bottom w:w="0" w:type="dxa"/>
          <w:right w:w="0" w:type="dxa"/>
        </w:tblCellMar>
      </w:tblPr>
      <w:tblGrid>
        <w:gridCol w:w="1815"/>
        <w:gridCol w:w="1980"/>
        <w:gridCol w:w="2475"/>
        <w:gridCol w:w="1920"/>
        <w:gridCol w:w="1080"/>
        <w:gridCol w:w="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F7F7"/>
          <w:tblLayout w:type="fixed"/>
          <w:tblCellMar>
            <w:top w:w="0" w:type="dxa"/>
            <w:left w:w="0" w:type="dxa"/>
            <w:bottom w:w="0" w:type="dxa"/>
            <w:right w:w="0" w:type="dxa"/>
          </w:tblCellMar>
        </w:tblPrEx>
        <w:trPr>
          <w:trHeight w:val="540" w:hRule="atLeast"/>
          <w:tblCellSpacing w:w="0" w:type="dxa"/>
        </w:trPr>
        <w:tc>
          <w:tcPr>
            <w:tcW w:w="1815" w:type="dxa"/>
            <w:tcBorders>
              <w:top w:val="single" w:color="auto" w:sz="6" w:space="0"/>
              <w:left w:val="single" w:color="auto" w:sz="6" w:space="0"/>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rPr>
                <w:sz w:val="21"/>
                <w:szCs w:val="21"/>
              </w:rPr>
            </w:pPr>
            <w:r>
              <w:rPr>
                <w:rStyle w:val="5"/>
                <w:rFonts w:hint="eastAsia" w:ascii="宋体" w:hAnsi="宋体" w:eastAsia="宋体" w:cs="宋体"/>
                <w:i w:val="0"/>
                <w:caps w:val="0"/>
                <w:color w:val="333333"/>
                <w:spacing w:val="0"/>
                <w:sz w:val="21"/>
                <w:szCs w:val="21"/>
                <w:bdr w:val="none" w:color="auto" w:sz="0" w:space="0"/>
              </w:rPr>
              <w:t>起飞</w:t>
            </w:r>
          </w:p>
        </w:tc>
        <w:tc>
          <w:tcPr>
            <w:tcW w:w="1980" w:type="dxa"/>
            <w:tcBorders>
              <w:top w:val="single" w:color="auto" w:sz="6" w:space="0"/>
              <w:left w:val="nil"/>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rPr>
                <w:sz w:val="21"/>
                <w:szCs w:val="21"/>
              </w:rPr>
            </w:pPr>
            <w:r>
              <w:rPr>
                <w:rStyle w:val="5"/>
                <w:rFonts w:hint="eastAsia" w:ascii="宋体" w:hAnsi="宋体" w:eastAsia="宋体" w:cs="宋体"/>
                <w:i w:val="0"/>
                <w:caps w:val="0"/>
                <w:color w:val="333333"/>
                <w:spacing w:val="0"/>
                <w:sz w:val="21"/>
                <w:szCs w:val="21"/>
                <w:bdr w:val="none" w:color="auto" w:sz="0" w:space="0"/>
              </w:rPr>
              <w:t>矩形航线飞行</w:t>
            </w:r>
          </w:p>
        </w:tc>
        <w:tc>
          <w:tcPr>
            <w:tcW w:w="2475" w:type="dxa"/>
            <w:tcBorders>
              <w:top w:val="single" w:color="auto" w:sz="6" w:space="0"/>
              <w:left w:val="nil"/>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rPr>
                <w:sz w:val="21"/>
                <w:szCs w:val="21"/>
              </w:rPr>
            </w:pPr>
            <w:r>
              <w:rPr>
                <w:rStyle w:val="5"/>
                <w:rFonts w:hint="eastAsia" w:ascii="宋体" w:hAnsi="宋体" w:eastAsia="宋体" w:cs="宋体"/>
                <w:i w:val="0"/>
                <w:caps w:val="0"/>
                <w:color w:val="333333"/>
                <w:spacing w:val="0"/>
                <w:sz w:val="21"/>
                <w:szCs w:val="21"/>
                <w:bdr w:val="none" w:color="auto" w:sz="0" w:space="0"/>
              </w:rPr>
              <w:t>空中技巧</w:t>
            </w:r>
          </w:p>
        </w:tc>
        <w:tc>
          <w:tcPr>
            <w:tcW w:w="1920" w:type="dxa"/>
            <w:tcBorders>
              <w:top w:val="single" w:color="auto" w:sz="6" w:space="0"/>
              <w:left w:val="nil"/>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rPr>
                <w:sz w:val="21"/>
                <w:szCs w:val="21"/>
              </w:rPr>
            </w:pPr>
            <w:r>
              <w:rPr>
                <w:rStyle w:val="5"/>
                <w:rFonts w:hint="eastAsia" w:ascii="宋体" w:hAnsi="宋体" w:eastAsia="宋体" w:cs="宋体"/>
                <w:i w:val="0"/>
                <w:caps w:val="0"/>
                <w:color w:val="333333"/>
                <w:spacing w:val="0"/>
                <w:sz w:val="21"/>
                <w:szCs w:val="21"/>
                <w:bdr w:val="none" w:color="auto" w:sz="0" w:space="0"/>
              </w:rPr>
              <w:t>降落</w:t>
            </w:r>
          </w:p>
        </w:tc>
        <w:tc>
          <w:tcPr>
            <w:tcW w:w="1080" w:type="dxa"/>
            <w:tcBorders>
              <w:top w:val="single" w:color="auto" w:sz="6" w:space="0"/>
              <w:left w:val="nil"/>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rPr>
                <w:sz w:val="21"/>
                <w:szCs w:val="21"/>
              </w:rPr>
            </w:pPr>
            <w:r>
              <w:rPr>
                <w:rStyle w:val="5"/>
                <w:rFonts w:hint="eastAsia" w:ascii="宋体" w:hAnsi="宋体" w:eastAsia="宋体" w:cs="宋体"/>
                <w:i w:val="0"/>
                <w:caps w:val="0"/>
                <w:color w:val="333333"/>
                <w:spacing w:val="0"/>
                <w:sz w:val="21"/>
                <w:szCs w:val="21"/>
                <w:bdr w:val="none" w:color="auto" w:sz="0" w:space="0"/>
              </w:rPr>
              <w:t>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rPr>
                <w:sz w:val="21"/>
                <w:szCs w:val="21"/>
              </w:rPr>
            </w:pPr>
            <w:r>
              <w:rPr>
                <w:rStyle w:val="5"/>
                <w:rFonts w:hint="eastAsia" w:ascii="宋体" w:hAnsi="宋体" w:eastAsia="宋体" w:cs="宋体"/>
                <w:i w:val="0"/>
                <w:caps w:val="0"/>
                <w:color w:val="333333"/>
                <w:spacing w:val="0"/>
                <w:sz w:val="21"/>
                <w:szCs w:val="21"/>
                <w:bdr w:val="none" w:color="auto" w:sz="0" w:space="0"/>
              </w:rPr>
              <w:t>标准</w:t>
            </w:r>
          </w:p>
        </w:tc>
        <w:tc>
          <w:tcPr>
            <w:tcW w:w="690" w:type="dxa"/>
            <w:tcBorders>
              <w:top w:val="single" w:color="auto" w:sz="6" w:space="0"/>
              <w:left w:val="nil"/>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rPr>
                <w:sz w:val="21"/>
                <w:szCs w:val="21"/>
              </w:rPr>
            </w:pPr>
            <w:r>
              <w:rPr>
                <w:rStyle w:val="5"/>
                <w:rFonts w:hint="eastAsia" w:ascii="宋体" w:hAnsi="宋体" w:eastAsia="宋体" w:cs="宋体"/>
                <w:i w:val="0"/>
                <w:caps w:val="0"/>
                <w:color w:val="333333"/>
                <w:spacing w:val="0"/>
                <w:sz w:val="21"/>
                <w:szCs w:val="21"/>
                <w:bdr w:val="none" w:color="auto" w:sz="0" w:space="0"/>
              </w:rPr>
              <w:t>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F7F7"/>
          <w:tblLayout w:type="fixed"/>
          <w:tblCellMar>
            <w:top w:w="0" w:type="dxa"/>
            <w:left w:w="0" w:type="dxa"/>
            <w:bottom w:w="0" w:type="dxa"/>
            <w:right w:w="0" w:type="dxa"/>
          </w:tblCellMar>
        </w:tblPrEx>
        <w:trPr>
          <w:trHeight w:val="2131" w:hRule="atLeast"/>
          <w:tblCellSpacing w:w="0" w:type="dxa"/>
        </w:trPr>
        <w:tc>
          <w:tcPr>
            <w:tcW w:w="1815" w:type="dxa"/>
            <w:tcBorders>
              <w:top w:val="nil"/>
              <w:left w:val="single" w:color="auto" w:sz="6" w:space="0"/>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1.逆风直线起飞。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2.加速滑跑10米以上柔和离地。</w:t>
            </w:r>
          </w:p>
        </w:tc>
        <w:tc>
          <w:tcPr>
            <w:tcW w:w="1980" w:type="dxa"/>
            <w:tcBorders>
              <w:top w:val="nil"/>
              <w:left w:val="nil"/>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1.航线稳定。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2.过程高度不变，方向不变。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3航线拐点一致约90°。</w:t>
            </w:r>
          </w:p>
        </w:tc>
        <w:tc>
          <w:tcPr>
            <w:tcW w:w="2475" w:type="dxa"/>
            <w:tcBorders>
              <w:top w:val="nil"/>
              <w:left w:val="nil"/>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1.筋斗动作，半径一致，进入改出高度方向一致。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2.横滚动作，滚转时高度一致，方向一致，滚转位置与空域中心位置没有偏差</w:t>
            </w:r>
          </w:p>
        </w:tc>
        <w:tc>
          <w:tcPr>
            <w:tcW w:w="1920" w:type="dxa"/>
            <w:tcBorders>
              <w:top w:val="nil"/>
              <w:left w:val="nil"/>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1.接四边转弯后对准跑道，逐渐下降。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2.飞机至着陆区柔和接地，不反跳.不侧滑。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3.降落在20米内指定区域</w:t>
            </w:r>
          </w:p>
        </w:tc>
        <w:tc>
          <w:tcPr>
            <w:tcW w:w="1080" w:type="dxa"/>
            <w:tcBorders>
              <w:top w:val="nil"/>
              <w:left w:val="nil"/>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90-100</w:t>
            </w:r>
          </w:p>
        </w:tc>
        <w:tc>
          <w:tcPr>
            <w:tcW w:w="690" w:type="dxa"/>
            <w:tcBorders>
              <w:top w:val="nil"/>
              <w:left w:val="nil"/>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56" w:hRule="atLeast"/>
          <w:tblCellSpacing w:w="0" w:type="dxa"/>
        </w:trPr>
        <w:tc>
          <w:tcPr>
            <w:tcW w:w="1815" w:type="dxa"/>
            <w:tcBorders>
              <w:top w:val="nil"/>
              <w:left w:val="single" w:color="auto" w:sz="6" w:space="0"/>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1.逆风直线起飞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2.加速直线滑跑，柔和离地。</w:t>
            </w:r>
          </w:p>
        </w:tc>
        <w:tc>
          <w:tcPr>
            <w:tcW w:w="1980" w:type="dxa"/>
            <w:tcBorders>
              <w:top w:val="nil"/>
              <w:left w:val="nil"/>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1.航线稳定。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2.过程高度稍有变化，方向不变。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3.航线拐点一致在95°以内</w:t>
            </w:r>
          </w:p>
        </w:tc>
        <w:tc>
          <w:tcPr>
            <w:tcW w:w="2475" w:type="dxa"/>
            <w:tcBorders>
              <w:top w:val="nil"/>
              <w:left w:val="nil"/>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1.筋斗动作，半径大体一致，进入改出高度方向不变。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2.横滚动作，滚转时高度变化不大，方向不变，滚转位置与空域中心位置稍有偏差</w:t>
            </w:r>
          </w:p>
        </w:tc>
        <w:tc>
          <w:tcPr>
            <w:tcW w:w="1920" w:type="dxa"/>
            <w:tcBorders>
              <w:top w:val="nil"/>
              <w:left w:val="nil"/>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1.接四边转弯后对准跑道后，逐渐下降。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2.飞机至着陆区柔和接地，稍反跳.侧滑。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3.降落在30米内指定区域</w:t>
            </w:r>
          </w:p>
        </w:tc>
        <w:tc>
          <w:tcPr>
            <w:tcW w:w="1080" w:type="dxa"/>
            <w:tcBorders>
              <w:top w:val="nil"/>
              <w:left w:val="nil"/>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75-89</w:t>
            </w:r>
          </w:p>
        </w:tc>
        <w:tc>
          <w:tcPr>
            <w:tcW w:w="690" w:type="dxa"/>
            <w:tcBorders>
              <w:top w:val="nil"/>
              <w:left w:val="nil"/>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11" w:hRule="atLeast"/>
          <w:tblCellSpacing w:w="0" w:type="dxa"/>
        </w:trPr>
        <w:tc>
          <w:tcPr>
            <w:tcW w:w="1815" w:type="dxa"/>
            <w:tcBorders>
              <w:top w:val="nil"/>
              <w:left w:val="single" w:color="auto" w:sz="6" w:space="0"/>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不偏出跑道</w:t>
            </w:r>
          </w:p>
        </w:tc>
        <w:tc>
          <w:tcPr>
            <w:tcW w:w="1980" w:type="dxa"/>
            <w:tcBorders>
              <w:top w:val="nil"/>
              <w:left w:val="nil"/>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1.航线较稳定。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2.过程高度稍有变化，方向不变。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3.航线拐点一致在100°以内</w:t>
            </w:r>
          </w:p>
        </w:tc>
        <w:tc>
          <w:tcPr>
            <w:tcW w:w="2475" w:type="dxa"/>
            <w:tcBorders>
              <w:top w:val="nil"/>
              <w:left w:val="nil"/>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1.筋斗动作，半径大体一致。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2.进入改出高度方向略有改变。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2.横滚动作，滚转时高度变化较大，方向略有改变，滚转位置与空域中心位置明显有偏差</w:t>
            </w:r>
          </w:p>
        </w:tc>
        <w:tc>
          <w:tcPr>
            <w:tcW w:w="1920" w:type="dxa"/>
            <w:tcBorders>
              <w:top w:val="nil"/>
              <w:left w:val="nil"/>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1.接四边转弯后对准跑道后，逐渐下降。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2.飞机至着陆区柔和接地，明显有反跳.侧滑。3.有效指定区域</w:t>
            </w:r>
          </w:p>
        </w:tc>
        <w:tc>
          <w:tcPr>
            <w:tcW w:w="1080" w:type="dxa"/>
            <w:tcBorders>
              <w:top w:val="nil"/>
              <w:left w:val="nil"/>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60-74</w:t>
            </w:r>
          </w:p>
        </w:tc>
        <w:tc>
          <w:tcPr>
            <w:tcW w:w="690" w:type="dxa"/>
            <w:tcBorders>
              <w:top w:val="nil"/>
              <w:left w:val="nil"/>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blCellSpacing w:w="0" w:type="dxa"/>
        </w:trPr>
        <w:tc>
          <w:tcPr>
            <w:tcW w:w="1815" w:type="dxa"/>
            <w:tcBorders>
              <w:top w:val="nil"/>
              <w:left w:val="single" w:color="auto" w:sz="6" w:space="0"/>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1.起飞粗暴。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2.偏离跑道，飞越安全线。</w:t>
            </w:r>
          </w:p>
        </w:tc>
        <w:tc>
          <w:tcPr>
            <w:tcW w:w="1980" w:type="dxa"/>
            <w:tcBorders>
              <w:top w:val="nil"/>
              <w:left w:val="nil"/>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1.航线不稳定。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2过程高度方向变化幅度较大。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3.航线拐点一致约大于145°</w:t>
            </w:r>
          </w:p>
        </w:tc>
        <w:tc>
          <w:tcPr>
            <w:tcW w:w="2475" w:type="dxa"/>
            <w:tcBorders>
              <w:top w:val="nil"/>
              <w:left w:val="nil"/>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1.筋斗动作，半径不一致，进入改出高度方向变化大。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2.横滚动作，滚转时高度变大，方向改变大，滚转位置与空域中心位置偏差较大。</w:t>
            </w:r>
          </w:p>
        </w:tc>
        <w:tc>
          <w:tcPr>
            <w:tcW w:w="1920" w:type="dxa"/>
            <w:tcBorders>
              <w:top w:val="nil"/>
              <w:left w:val="nil"/>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1.接四边转弯后未对准跑道。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2.下降迅速，着陆接地反跳，侧滑，倾翻。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3.未降落在指定区域</w:t>
            </w:r>
          </w:p>
        </w:tc>
        <w:tc>
          <w:tcPr>
            <w:tcW w:w="1080" w:type="dxa"/>
            <w:tcBorders>
              <w:top w:val="nil"/>
              <w:left w:val="nil"/>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0-59</w:t>
            </w:r>
          </w:p>
        </w:tc>
        <w:tc>
          <w:tcPr>
            <w:tcW w:w="690" w:type="dxa"/>
            <w:tcBorders>
              <w:top w:val="nil"/>
              <w:left w:val="nil"/>
              <w:bottom w:val="single" w:color="auto" w:sz="6" w:space="0"/>
              <w:right w:val="single" w:color="auto" w:sz="6" w:space="0"/>
            </w:tcBorders>
            <w:shd w:val="clear" w:color="auto" w:fill="F7F7F7"/>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不合格</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5" w:afterAutospacing="0" w:line="240" w:lineRule="atLeast"/>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5"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3.注意事项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5" w:afterAutospacing="0" w:line="240" w:lineRule="atLeast"/>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①航模运动项目考核，均不能飞越安全线，飞越安全线按零分处理。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5" w:afterAutospacing="0" w:line="240" w:lineRule="atLeast"/>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②根据飞机种类不同，降落指定区域长度可适当进行调整。</w:t>
      </w:r>
    </w:p>
    <w:p>
      <w:pPr>
        <w:rPr>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763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2023-02-23T03:07:33Z</dcterms:created>
  <dc:creator>Administrator</dc:creator>
  <cp:lastModifiedBy>Administrator</cp:lastModifiedBy>
  <dcterms:modified xsi:type="dcterms:W3CDTF">2023-02-23T03:08:22Z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