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"http://jyzs.hncpu.com:8080/redirectPage/detail-NTk=-NTI0" \t "http://jyzs.hncpu.com:8080/redirectPage/_blank"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26EC8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2023年体育特长生单招考试办法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发布时间: 2023-02-23  浏览人数: 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  <w:jc w:val="both"/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  <w:jc w:val="center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长沙商贸旅游职业技术学院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  <w:jc w:val="center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2023年体育特长生单招考试办法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为满足我校体育运动队发展需要，推进校园体育文化建设，根据湖南省教育厅《关于做好 2023 年高职院校单独招生工作的通知》（湘教发〔2022〕54号）的有关规定，我校特组织体育特长生单招专项测试。具体办法如下：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招生项目及计划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男子篮球8人、男子足球10人、女子排球6人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已报名参加湖南省2023年普通高考（含对口招生考试）的考生。德、智、体全面发展，无伤病，高中（中职）阶段需获得市级体育竞赛前三名或省级及以上体育竞赛前八名奖项。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三、报考流程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符合报考条件的考生请在2023年2月20日17点前到我校就业招生工作处（敬业楼101室）现场提供资格证明材料（原件及复印件）进行资格审查（有效居民身份证及相关比赛获奖证书等证明材料复印件不退还），并填写体育特长生单招考试申请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2、根据湖南省教育考试院统一安排，考生于2023年2月21日—28日通过登录湖南省普通高校招生考试考生综合信息平台（网址：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ks.hneao.xn--cn)-gu5f/%E2%80%9C%E6%BD%87%E6%B9%98%E9%AB%98%E8%80%83/%E2%80%9DAPP%EF%BC%88%E9%80%9A%E8%BF%87%E8%8B%B9%E6%9E%9C%E5%BA%94%E7%94%A8%E5%95%86%E5%BA%97%E3%80%81%E8%85%BE%E8%AE%AF%E5%BA%94%E7%94%A8%E5%AE%9D%E3%80%81%E5%8D%8E%E4%B8%BA%E5%BA%94%E7%94%A8%E5%95%86%E5%BA%97%E6%88%96/%E2%80%9C%E8%80%83%E7%94%9F%E7%BB%BC%E5%90%88%E4%BF%A1%E6%81%AF%E5%B9%B3%E5%8F%B0/%E2%80%9D%E9%A6%96%E9%A1%B5%E4%B8%8B%E8%BD%BDAPP%EF%BC%89%E5%A1%AB%E6%8A%A5%E6%8A%A5%E8%80%83%E4%BF%A1%E6%81%AF%E3%80%82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FFFFFF"/>
        </w:rPr>
        <w:t>https://ks.hneao.cn）或“潇湘高考”APP（通过苹果应用商店、腾讯应用宝、华为应用商店或“考生综合信息平台”首页下载APP）填报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我校，体育特长类考生可在我校所有单招专业中任意选择专业进行填报，不接受现场报名。并在规定时间内完成网上缴费、心理素质测试。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3月11日，9:00—9:30在学校田径场主席台前检录点进行检录，9:30-12:00参加体育专项测试。文化素质测试及面试按准考证上的安排参加（应届普通高中考生不参加我校文化素质测试，成绩取高中学业水平考试语、数、外三科成绩之和，满分300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四、测试内容及评分标准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（一）男子篮球项目（240分）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1、"V"型运球三步上篮（半场）（40分）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由篮下出发，向中线两角运球折返，折返必须使用两步急停换手，折返后采用左、右手三步上篮，未投中球进行补篮，整个运球过程中需要做四次折返，左、右手各两次上篮。技术评分20分，技能评分20分。正规的运球技术动作，运球过程中不允许抛球、甩球、翻手腕、走步等，每出现一次违例扣技术分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技能评分标准：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369"/>
        <w:gridCol w:w="1370"/>
        <w:gridCol w:w="1370"/>
        <w:gridCol w:w="1370"/>
        <w:gridCol w:w="1370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时间（秒）</w:t>
            </w:r>
          </w:p>
        </w:tc>
        <w:tc>
          <w:tcPr>
            <w:tcW w:w="13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30及以上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26及以下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2、一分钟投篮（半场）（40分）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使用正确的投篮姿势，1分钟时间内自投自抢，外线球员最低出手次数12次（三分线外），内线球员最低出手次数14次（三秒区外），若出手次数低于规定次数，每少出手一次扣5分，技术评分20分，技能评分20分。每人两次机会，取最好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技能评分标准：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724"/>
        <w:gridCol w:w="1140"/>
        <w:gridCol w:w="1140"/>
        <w:gridCol w:w="1214"/>
        <w:gridCol w:w="1694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次数(外)</w:t>
            </w:r>
          </w:p>
        </w:tc>
        <w:tc>
          <w:tcPr>
            <w:tcW w:w="1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12/3及以下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12/4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12/5</w:t>
            </w:r>
          </w:p>
        </w:tc>
        <w:tc>
          <w:tcPr>
            <w:tcW w:w="12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12/6</w:t>
            </w:r>
          </w:p>
        </w:tc>
        <w:tc>
          <w:tcPr>
            <w:tcW w:w="1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12/7及以上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次数（内）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14/5及以下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14/6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14/7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14/8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14/9及以上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3、摸高（原地、助跑）（40分）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测试方法：考生可选择原地摸高或助跑触摸有固定标尺的高物，记录绝对高度。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</w:t>
      </w:r>
    </w:p>
    <w:tbl>
      <w:tblPr>
        <w:tblW w:w="8835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82"/>
        <w:gridCol w:w="809"/>
        <w:gridCol w:w="1003"/>
        <w:gridCol w:w="973"/>
        <w:gridCol w:w="659"/>
        <w:gridCol w:w="555"/>
        <w:gridCol w:w="794"/>
        <w:gridCol w:w="1034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高度(厘米)</w:t>
            </w:r>
          </w:p>
        </w:tc>
        <w:tc>
          <w:tcPr>
            <w:tcW w:w="1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300及以下</w:t>
            </w:r>
          </w:p>
        </w:tc>
        <w:tc>
          <w:tcPr>
            <w:tcW w:w="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335及以上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4、全场实战（五对五）（120分）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测试方法：分队教学比赛，双方根据教练安排采用人盯人、联防等战术进行实战演练。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3"/>
        <w:gridCol w:w="3463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测试内容</w:t>
            </w:r>
          </w:p>
        </w:tc>
        <w:tc>
          <w:tcPr>
            <w:tcW w:w="3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队员在司职位置上意识、能力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队员攻防转换意识、能力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队员阅读比赛及合理运用篮球技术能力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队员抢前后篮板球意识、能力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队员比赛作风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（二）男子足球项目（240分）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1、30米跑（30分）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735"/>
        <w:gridCol w:w="1161"/>
        <w:gridCol w:w="1161"/>
        <w:gridCol w:w="1161"/>
        <w:gridCol w:w="1161"/>
        <w:gridCol w:w="1161"/>
        <w:gridCol w:w="853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成绩（秒）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3.9及以下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4.0-4.1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4.2-4.3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4.4-4.5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4.6-4.7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4.8-4.9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5.0及以上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2、颠球（30分）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测试方法：考生在直径2米圆圈范围内用双脚连续进行颠球，三次机会，取最好成绩。    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853"/>
        <w:gridCol w:w="1110"/>
        <w:gridCol w:w="1110"/>
        <w:gridCol w:w="1110"/>
        <w:gridCol w:w="1110"/>
        <w:gridCol w:w="1110"/>
        <w:gridCol w:w="854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成绩（次）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70及以上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60-69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50-59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40-49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30-39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20-29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3、传接球（30分）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测试方法：两人相距约30米，左右脚长传及接控球。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成绩评定：传球15分，接控球15分，根据评分标准分别计分。    </w:t>
      </w:r>
    </w:p>
    <w:tbl>
      <w:tblPr>
        <w:tblW w:w="9060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698"/>
        <w:gridCol w:w="2013"/>
        <w:gridCol w:w="2103"/>
        <w:gridCol w:w="20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13-15</w:t>
            </w:r>
          </w:p>
        </w:tc>
        <w:tc>
          <w:tcPr>
            <w:tcW w:w="2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10-12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7-9</w:t>
            </w:r>
          </w:p>
        </w:tc>
        <w:tc>
          <w:tcPr>
            <w:tcW w:w="2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测试要求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传球落点准确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传球落点较准确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传球落点基本准确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传球落点不准确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接控球到位技术合理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接控球较到位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接控球基本到位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接控球不到位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4、射门（30分）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测试方法：从指定位置运球至罚球区线附近并完成射门，左右脚各3次。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成绩评定：根据评分标准计分。    </w:t>
      </w:r>
    </w:p>
    <w:tbl>
      <w:tblPr>
        <w:tblW w:w="8445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830"/>
        <w:gridCol w:w="1830"/>
        <w:gridCol w:w="2010"/>
        <w:gridCol w:w="1740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26-30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20-25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15-19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测试要求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运球射门动作连贯、射门准确有力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运球射门动作较连贯、射门较准确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运球射门动作基本连贯、射门基本准确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运球射门动作不连贯、射门不准确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5、比赛能力（120分）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测试方法：根据考生人数确定分组对抗人数，进行分队比赛，时间不少于20分钟。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成绩评定：根据考生比赛中位置技术、技战术运用能力、比赛意识、团队意识、心理品质等进行综合评定。    </w:t>
      </w:r>
    </w:p>
    <w:tbl>
      <w:tblPr>
        <w:tblW w:w="8456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724"/>
        <w:gridCol w:w="1904"/>
        <w:gridCol w:w="2069"/>
        <w:gridCol w:w="1725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106-120</w:t>
            </w:r>
          </w:p>
        </w:tc>
        <w:tc>
          <w:tcPr>
            <w:tcW w:w="1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91-105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76-90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60以下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测试要求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个人技术及位置技术突出、运用合理，比赛意识好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个人技术及位置技术较好、运用较合理，比赛意识较好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具备一定个人技术及位置技术，运用基本合理，比赛意识一般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个人技术及位置技术较差，运用不合理，比赛意识差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（三）女子排球项目（240分）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1、助跑摸高（30分）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测试方法：考生助跑双脚起跳摸高，单手触摸有固定标尺的高物，记录绝对高度。每人两次机会，取最好成绩。</w:t>
      </w:r>
    </w:p>
    <w:tbl>
      <w:tblPr>
        <w:tblW w:w="13200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630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成绩（米）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2.95及以上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2.91-2.94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2.86-2.90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2.81-2.85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2.76-2.80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2.71-2.75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2.66-2.70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2.61-2.65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2.56-2.60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2.51-2.55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2.50及以下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2、发球（30分）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测试方法：考生在发球区内任意位置连续发球10次，每次发球根据落点区域的不同获得相应的分数，累计10次发球得分为最终成绩。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评分标准：发球落点进入A区(中线后距离两边边线内1.5米，距离端线内1米的区域)，得3分；进入场地其他区域得2分；发球失误或犯规不得分。如下图所示。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000500" cy="2143125"/>
            <wp:effectExtent l="0" t="0" r="0" b="9525"/>
            <wp:docPr id="1" name="图片 1" descr="1677125220405062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12522040506213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 w:firstLine="24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3、扣球（30分）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3人一组，依次轮流扣考评员或考生（二传）从网前二传位置的传球。每名考生先扣5次直线，再扣5次斜线，共扣球10次，根据落点区域的不同获得相应的分数，累计10次扣球得分为最终成绩。扣球位置（二或四号位）考生可自行选定。如下图所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076700" cy="2914650"/>
            <wp:effectExtent l="0" t="0" r="0" b="0"/>
            <wp:docPr id="2" name="图片 2" descr="1677125239670065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712523967006509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扣球技术动作必须完整。搓吊球技术（引臂和挥臂击球动作中，肘关节未高于肩）和击出球呈抛物线飞行，属于犯规技术，不得分。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直线扣球评分：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（1）扣球落点在1.5米小直线区内，得2分；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（2）扣球落点在1.5米大直线区内，得1分；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（3）扣球落点在场内直线区以外的其它区域，得0.5分；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（4）扣球失误或犯规技术，得0分。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斜线扣球评分：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（1）扣球落点在小斜线区内，得4分；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（2）扣球落点在大斜线区内，得2分；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（3）扣球落点在场内斜线区以外的其它区域，得1分；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0" w:lineRule="atLeast"/>
        <w:ind w:left="24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（4）扣球失误或犯规技术，得0分。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4、接发球（30分）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考生在规定区域内准备，接考评员从对方场区发的各种来球，左半场区接5次，右半场区接5次，共接10次来球。如下图所示。每次根据垫球进入区域的不同获得相应的分数，累计10次接发球得分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238500" cy="4257675"/>
            <wp:effectExtent l="0" t="0" r="0" b="9525"/>
            <wp:docPr id="3" name="图片 3" descr="1677125323926000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712532392600023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如下图所示，距右侧边线1.5米处，由中线和三米线形成一个3X3米的正方形区域，在距离三米线1米处，画一条平行于三米线的直线，将正方形区域分成A、B两部分。靠球网部分为A区（2X3米），靠三米线部分为B区（1X3米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垫球高于球网1米以上，进入A区，得3分；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垫球高于球网1米以上，进入B区，得2分；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15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垫球进入其它区域，垫球高度不够1米以上或垫球失误均不得分。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rStyle w:val="5"/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714625" cy="2371725"/>
            <wp:effectExtent l="0" t="0" r="9525" b="9525"/>
            <wp:docPr id="4" name="图片 4" descr="1677125388162088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712538816208841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5、比赛能力（120分）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测试方法：视考生人数分队进行比赛（可由考评员向两边抛球进行），比赛时间10分钟，或根据轮转等实际测试情况由主考确定每组比赛时间。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评分标准：考评员参照实战能力评分细则（下表），独立对考生的技术动作规范、协调程度，运用效果，战术意识以及个人实战能力等方面进行综合评定。</w:t>
      </w:r>
    </w:p>
    <w:tbl>
      <w:tblPr>
        <w:tblW w:w="8370" w:type="dxa"/>
        <w:tblInd w:w="0" w:type="dxa"/>
        <w:tblBorders>
          <w:top w:val="single" w:color="D6D7DE" w:sz="6" w:space="0"/>
          <w:left w:val="single" w:color="D6D7DE" w:sz="6" w:space="0"/>
          <w:bottom w:val="single" w:color="D6D7DE" w:sz="6" w:space="0"/>
          <w:right w:val="single" w:color="D6D7D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6075"/>
      </w:tblGrid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等级（分值范围）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评价标准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优（106—120）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技术动作规范协调，运用效果良好；战术意识及个人实战能力很强。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良(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91-105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技术动作较规范协调，运用效果良好；战术意识及个人实战能力较强。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中（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76-90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6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技术动作规范程度、协调性及运用效果一般；战术意识及个人实战能力一般。</w:t>
            </w:r>
          </w:p>
        </w:tc>
      </w:tr>
      <w:tr>
        <w:tblPrEx>
          <w:tblBorders>
            <w:top w:val="single" w:color="D6D7DE" w:sz="6" w:space="0"/>
            <w:left w:val="single" w:color="D6D7DE" w:sz="6" w:space="0"/>
            <w:bottom w:val="single" w:color="D6D7DE" w:sz="6" w:space="0"/>
            <w:right w:val="single" w:color="D6D7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差（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60以下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6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技术动作规范程度、协调性及运用效果较差；战术意识及个人实战能力较差。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五、录取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1、体育特长类考生按照文化素质测试成绩（300分）+技能测试成绩（专项测试240分+面试60分）进行核算，满分600分。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按照不同专项报考人数及计划数确定录取比例，按院校志愿优先原则，依据考生单招总成绩从高分到低分择优录取。总成绩相同时，按职业技能测试成绩（专项测试成绩+面试成绩）、文化素质测试成绩排列；如成绩仍相同，按专项测试成绩、面试成绩排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3、拟录取考生名单公示结束后报湖南省教育考试院，由省考试院投档录取。单招录取的学生不能参加本年度统一高考和普通高校对口招生考试，不得转学。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4、新生入校1个月内，我校将对其进行专项水平复查。对于弄虚作假者一旦查实，将按教育部有关规定进行处理，直至取消入学资格并追究相关责任。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六、管理条例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1、我校录取的体育特长生在校学习期间，必须遵守学校的有关规定，服从安排，参加学校组织的有关体育训练和比赛活动，承担个人应尽的义务。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2、在校期间代表学校获得省级及以上比赛奖项的学生，按我校相关奖励政策予以奖励。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1、考生往返交通费、食宿费自理。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2、考生自备运动鞋、运动服。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3、体育特长类考生专项测试前，请自行购买好人身意外伤害保险及医疗保险。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2023-02-23T06:51:35Z</dcterms:created>
  <dc:creator>Administrator</dc:creator>
  <cp:lastModifiedBy>Administrator</cp:lastModifiedBy>
  <dcterms:modified xsi:type="dcterms:W3CDTF">2023-02-23T06:53:58Z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