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2F" w:rsidRDefault="000B4B2F" w:rsidP="000B4B2F">
      <w:pPr>
        <w:pStyle w:val="1"/>
        <w:spacing w:before="0" w:after="0" w:line="360" w:lineRule="auto"/>
        <w:jc w:val="center"/>
        <w:rPr>
          <w:rFonts w:eastAsia="黑体" w:hAnsi="黑体"/>
          <w:kern w:val="0"/>
        </w:rPr>
      </w:pPr>
      <w:r>
        <w:rPr>
          <w:rFonts w:eastAsia="黑体" w:hAnsi="黑体" w:hint="eastAsia"/>
          <w:kern w:val="0"/>
        </w:rPr>
        <w:t>《民法学》课程考核大纲</w:t>
      </w:r>
    </w:p>
    <w:p w:rsidR="00C36804" w:rsidRDefault="00C36804" w:rsidP="00C36804">
      <w:pPr>
        <w:spacing w:beforeLines="50" w:afterLines="50" w:line="480" w:lineRule="exact"/>
        <w:rPr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一、课程编号：</w:t>
      </w:r>
    </w:p>
    <w:p w:rsidR="00C36804" w:rsidRDefault="00C36804" w:rsidP="00C36804">
      <w:pPr>
        <w:pStyle w:val="HTML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黑体" w:cs="Times New Roman" w:hint="eastAsia"/>
          <w:b/>
          <w:sz w:val="28"/>
          <w:szCs w:val="28"/>
        </w:rPr>
        <w:t>二、课程类别：</w:t>
      </w:r>
      <w:r>
        <w:rPr>
          <w:rFonts w:ascii="Times New Roman" w:eastAsia="宋体" w:hAnsi="Times New Roman" w:cs="Times New Roman" w:hint="eastAsia"/>
          <w:sz w:val="24"/>
        </w:rPr>
        <w:t>法学专业专升本课程</w:t>
      </w:r>
    </w:p>
    <w:p w:rsidR="00C36804" w:rsidRDefault="00C36804" w:rsidP="00C36804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黑体" w:cs="Times New Roman" w:hint="eastAsia"/>
          <w:b/>
          <w:sz w:val="28"/>
          <w:szCs w:val="28"/>
        </w:rPr>
        <w:t>三、编写说明</w:t>
      </w:r>
    </w:p>
    <w:p w:rsidR="00C36804" w:rsidRDefault="00C36804" w:rsidP="00C36804">
      <w:pPr>
        <w:pStyle w:val="HTML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、本考核大纲参考马克思主义理论研究和建设工程重点教材《民法学》进行编写。</w:t>
      </w:r>
    </w:p>
    <w:p w:rsidR="00C36804" w:rsidRDefault="00C36804" w:rsidP="00C36804">
      <w:pPr>
        <w:pStyle w:val="HTML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、本大纲适用于法学专业专升本考试。</w:t>
      </w:r>
    </w:p>
    <w:p w:rsidR="00C36804" w:rsidRDefault="00C36804" w:rsidP="00C36804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黑体" w:cs="Times New Roman" w:hint="eastAsia"/>
          <w:b/>
          <w:sz w:val="28"/>
          <w:szCs w:val="28"/>
        </w:rPr>
        <w:t>四、课程考核的要求与知识点</w:t>
      </w:r>
    </w:p>
    <w:p w:rsidR="00CA5756" w:rsidRPr="000F4499" w:rsidRDefault="00CA5756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第一章  </w:t>
      </w:r>
      <w:r w:rsidR="00BA3403">
        <w:rPr>
          <w:rFonts w:asciiTheme="minorEastAsia" w:eastAsiaTheme="minorEastAsia" w:hAnsiTheme="minorEastAsia" w:cstheme="minorBidi" w:hint="eastAsia"/>
          <w:kern w:val="2"/>
          <w:szCs w:val="22"/>
        </w:rPr>
        <w:t>民法</w:t>
      </w:r>
      <w:r w:rsidR="00734CA7" w:rsidRPr="00734CA7">
        <w:rPr>
          <w:rFonts w:asciiTheme="minorEastAsia" w:eastAsiaTheme="minorEastAsia" w:hAnsiTheme="minorEastAsia" w:cstheme="minorBidi" w:hint="eastAsia"/>
          <w:kern w:val="2"/>
          <w:szCs w:val="22"/>
        </w:rPr>
        <w:t>概述</w:t>
      </w:r>
    </w:p>
    <w:p w:rsidR="00CA5756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F60ED4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民法的概念</w:t>
      </w:r>
      <w:r w:rsidR="00F60ED4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人身关系的概念</w:t>
      </w:r>
      <w:r w:rsidR="00BA3403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财产关系的概念</w:t>
      </w:r>
      <w:r w:rsidR="002B37B2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CA5756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民法的理论分类</w:t>
      </w:r>
      <w:r w:rsidR="00CA5756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（2）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民法的调整对象</w:t>
      </w:r>
      <w:r w:rsidR="00613BAB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人身关系的类型</w:t>
      </w:r>
      <w:r w:rsidR="00F60ED4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AD6D25" w:rsidRPr="00AD6D25">
        <w:rPr>
          <w:rFonts w:asciiTheme="minorEastAsia" w:eastAsiaTheme="minorEastAsia" w:hAnsiTheme="minorEastAsia" w:cstheme="minorBidi" w:hint="eastAsia"/>
          <w:kern w:val="2"/>
          <w:szCs w:val="22"/>
        </w:rPr>
        <w:t>财产关系的类型</w:t>
      </w:r>
      <w:r w:rsidR="00F60ED4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623AF9" w:rsidRPr="00623AF9">
        <w:rPr>
          <w:rFonts w:asciiTheme="minorEastAsia" w:eastAsiaTheme="minorEastAsia" w:hAnsiTheme="minorEastAsia" w:cstheme="minorBidi" w:hint="eastAsia"/>
          <w:kern w:val="2"/>
          <w:szCs w:val="22"/>
        </w:rPr>
        <w:t>民法的历史发展</w:t>
      </w:r>
      <w:r w:rsidR="00F60ED4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F60ED4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BA164D" w:rsidRPr="00BA164D">
        <w:rPr>
          <w:rFonts w:asciiTheme="minorEastAsia" w:eastAsiaTheme="minorEastAsia" w:hAnsiTheme="minorEastAsia" w:cstheme="minorBidi" w:hint="eastAsia"/>
          <w:kern w:val="2"/>
          <w:szCs w:val="22"/>
        </w:rPr>
        <w:t>民法的性质和任务</w:t>
      </w:r>
      <w:r w:rsidR="00BA164D">
        <w:rPr>
          <w:rFonts w:asciiTheme="minorEastAsia" w:eastAsiaTheme="minorEastAsia" w:hAnsiTheme="minorEastAsia" w:cstheme="minorBidi" w:hint="eastAsia"/>
          <w:kern w:val="2"/>
          <w:szCs w:val="22"/>
        </w:rPr>
        <w:t>；（7）</w:t>
      </w:r>
      <w:r w:rsidR="00BA164D" w:rsidRPr="00BA164D">
        <w:rPr>
          <w:rFonts w:asciiTheme="minorEastAsia" w:eastAsiaTheme="minorEastAsia" w:hAnsiTheme="minorEastAsia" w:cstheme="minorBidi" w:hint="eastAsia"/>
          <w:kern w:val="2"/>
          <w:szCs w:val="22"/>
        </w:rPr>
        <w:t>民法的渊源</w:t>
      </w:r>
    </w:p>
    <w:p w:rsidR="00F60ED4" w:rsidRDefault="00F60ED4" w:rsidP="00F60ED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运用（或掌握）：（1）</w:t>
      </w:r>
      <w:r w:rsidR="00BA3403" w:rsidRPr="00BA3403">
        <w:rPr>
          <w:rFonts w:asciiTheme="minorEastAsia" w:eastAsiaTheme="minorEastAsia" w:hAnsiTheme="minorEastAsia" w:cstheme="minorBidi" w:hint="eastAsia"/>
          <w:kern w:val="2"/>
          <w:szCs w:val="22"/>
        </w:rPr>
        <w:t>民法调整的人身关系特点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（2）</w:t>
      </w:r>
      <w:r w:rsidR="00623AF9" w:rsidRPr="00623AF9">
        <w:rPr>
          <w:rFonts w:asciiTheme="minorEastAsia" w:eastAsiaTheme="minorEastAsia" w:hAnsiTheme="minorEastAsia" w:cstheme="minorBidi" w:hint="eastAsia"/>
          <w:kern w:val="2"/>
          <w:szCs w:val="22"/>
        </w:rPr>
        <w:t>民法与其它法律部门区别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；（3）</w:t>
      </w:r>
      <w:r w:rsidR="00BA164D" w:rsidRPr="00BA164D">
        <w:rPr>
          <w:rFonts w:asciiTheme="minorEastAsia" w:eastAsiaTheme="minorEastAsia" w:hAnsiTheme="minorEastAsia" w:cstheme="minorBidi" w:hint="eastAsia"/>
          <w:kern w:val="2"/>
          <w:szCs w:val="22"/>
        </w:rPr>
        <w:t>民法的基本原则</w:t>
      </w:r>
      <w:r w:rsidR="00BA164D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2B37B2" w:rsidRPr="002B37B2">
        <w:rPr>
          <w:rFonts w:asciiTheme="minorEastAsia" w:eastAsiaTheme="minorEastAsia" w:hAnsiTheme="minorEastAsia" w:cstheme="minorBidi" w:hint="eastAsia"/>
          <w:kern w:val="2"/>
          <w:szCs w:val="22"/>
        </w:rPr>
        <w:t>民法的适用</w:t>
      </w:r>
      <w:r w:rsidR="002B37B2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0F4499" w:rsidRPr="000F4499" w:rsidRDefault="000F4499" w:rsidP="00A110A0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</w:p>
    <w:p w:rsidR="00CA5756" w:rsidRPr="000F4499" w:rsidRDefault="00CA5756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第二章</w:t>
      </w:r>
      <w:r w:rsidR="000F4499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 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民事法律关系</w:t>
      </w:r>
    </w:p>
    <w:p w:rsidR="00CA5756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CA5756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（1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517917" w:rsidRPr="00517917">
        <w:rPr>
          <w:rFonts w:asciiTheme="minorEastAsia" w:eastAsiaTheme="minorEastAsia" w:hAnsiTheme="minorEastAsia" w:hint="eastAsia"/>
        </w:rPr>
        <w:t>民事法律关系的概念</w:t>
      </w:r>
      <w:r w:rsidR="00CA5756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="00CA5756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2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财产法律关系</w:t>
      </w:r>
      <w:r w:rsidR="00517917" w:rsidRPr="00517917">
        <w:rPr>
          <w:rFonts w:asciiTheme="minorEastAsia" w:eastAsiaTheme="minorEastAsia" w:hAnsiTheme="minorEastAsia" w:hint="eastAsia"/>
        </w:rPr>
        <w:t>的概念</w:t>
      </w:r>
      <w:r w:rsidR="00517917">
        <w:rPr>
          <w:rFonts w:asciiTheme="minorEastAsia" w:eastAsiaTheme="minorEastAsia" w:hAnsiTheme="minorEastAsia" w:hint="eastAsia"/>
        </w:rPr>
        <w:t>；（3）</w:t>
      </w:r>
      <w:r w:rsidR="00517917" w:rsidRPr="00517917">
        <w:rPr>
          <w:rFonts w:asciiTheme="minorEastAsia" w:eastAsiaTheme="minorEastAsia" w:hAnsiTheme="minorEastAsia" w:hint="eastAsia"/>
        </w:rPr>
        <w:t>人身法律关系</w:t>
      </w:r>
      <w:r w:rsidR="003717E5">
        <w:rPr>
          <w:rFonts w:asciiTheme="minorEastAsia" w:eastAsiaTheme="minorEastAsia" w:hAnsiTheme="minorEastAsia" w:hint="eastAsia"/>
        </w:rPr>
        <w:t>；（4）</w:t>
      </w:r>
      <w:r w:rsidR="003717E5" w:rsidRPr="003717E5">
        <w:rPr>
          <w:rFonts w:asciiTheme="minorEastAsia" w:eastAsiaTheme="minorEastAsia" w:hAnsiTheme="minorEastAsia" w:hint="eastAsia"/>
        </w:rPr>
        <w:t>民事法律事实的概念</w:t>
      </w:r>
      <w:r w:rsidR="00CA5756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CA5756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民事法律关系的特征</w:t>
      </w:r>
      <w:r w:rsidR="00CA5756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（2）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绝对法律关系和相对法律关系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单一法律关系和复合法律关系</w:t>
      </w:r>
      <w:r w:rsidR="00517917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民事法律关系的要素</w:t>
      </w:r>
      <w:r w:rsidR="00517917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</w:p>
    <w:p w:rsidR="00CA5756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="00CA5756"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517917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民事法律关系的分类</w:t>
      </w:r>
      <w:r w:rsidR="00517917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517917" w:rsidRPr="00517917">
        <w:rPr>
          <w:rFonts w:asciiTheme="minorEastAsia" w:eastAsiaTheme="minorEastAsia" w:hAnsiTheme="minorEastAsia" w:cstheme="minorBidi" w:hint="eastAsia"/>
          <w:kern w:val="2"/>
          <w:szCs w:val="22"/>
        </w:rPr>
        <w:t>民事法律关系的产生、变更和消灭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0F4499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</w:p>
    <w:p w:rsidR="00036D54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第三章</w:t>
      </w:r>
      <w:r w:rsidR="00252490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</w:t>
      </w:r>
      <w:r w:rsidR="00252490" w:rsidRPr="00252490">
        <w:rPr>
          <w:rFonts w:asciiTheme="minorEastAsia" w:eastAsiaTheme="minorEastAsia" w:hAnsiTheme="minorEastAsia" w:cstheme="minorBidi" w:hint="eastAsia"/>
          <w:kern w:val="2"/>
          <w:szCs w:val="22"/>
        </w:rPr>
        <w:t>民事权利</w:t>
      </w:r>
    </w:p>
    <w:p w:rsidR="00036D54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（1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252490" w:rsidRPr="00252490">
        <w:rPr>
          <w:rFonts w:asciiTheme="minorEastAsia" w:eastAsiaTheme="minorEastAsia" w:hAnsiTheme="minorEastAsia" w:cstheme="minorBidi" w:hint="eastAsia"/>
          <w:kern w:val="2"/>
          <w:szCs w:val="22"/>
        </w:rPr>
        <w:t>民事权利的概念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2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252490" w:rsidRPr="00252490">
        <w:rPr>
          <w:rFonts w:asciiTheme="minorEastAsia" w:eastAsiaTheme="minorEastAsia" w:hAnsiTheme="minorEastAsia" w:cstheme="minorBidi" w:hint="eastAsia"/>
          <w:kern w:val="2"/>
          <w:szCs w:val="22"/>
        </w:rPr>
        <w:t>人身权和财产权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252490" w:rsidRPr="00252490">
        <w:rPr>
          <w:rFonts w:asciiTheme="minorEastAsia" w:eastAsiaTheme="minorEastAsia" w:hAnsiTheme="minorEastAsia" w:cstheme="minorBidi" w:hint="eastAsia"/>
          <w:kern w:val="2"/>
          <w:szCs w:val="22"/>
        </w:rPr>
        <w:t>一般人格权</w:t>
      </w:r>
      <w:r w:rsidR="00252490">
        <w:rPr>
          <w:rFonts w:asciiTheme="minorEastAsia" w:eastAsiaTheme="minorEastAsia" w:hAnsiTheme="minorEastAsia" w:cstheme="minorBidi" w:hint="eastAsia"/>
          <w:kern w:val="2"/>
          <w:szCs w:val="22"/>
        </w:rPr>
        <w:t>和</w:t>
      </w:r>
      <w:r w:rsidR="00252490" w:rsidRPr="00252490">
        <w:rPr>
          <w:rFonts w:asciiTheme="minorEastAsia" w:eastAsiaTheme="minorEastAsia" w:hAnsiTheme="minorEastAsia" w:cstheme="minorBidi" w:hint="eastAsia"/>
          <w:kern w:val="2"/>
          <w:szCs w:val="22"/>
        </w:rPr>
        <w:t>具体人格权</w:t>
      </w:r>
      <w:r w:rsidR="007F7B03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7F7B03" w:rsidRPr="007F7B03">
        <w:rPr>
          <w:rFonts w:asciiTheme="minorEastAsia" w:eastAsiaTheme="minorEastAsia" w:hAnsiTheme="minorEastAsia" w:cstheme="minorBidi" w:hint="eastAsia"/>
          <w:kern w:val="2"/>
          <w:szCs w:val="22"/>
        </w:rPr>
        <w:t>身份权</w:t>
      </w:r>
      <w:r w:rsidR="007F7B03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7F7B03" w:rsidRPr="007F7B03">
        <w:rPr>
          <w:rFonts w:asciiTheme="minorEastAsia" w:eastAsiaTheme="minorEastAsia" w:hAnsiTheme="minorEastAsia" w:cstheme="minorBidi" w:hint="eastAsia"/>
          <w:kern w:val="2"/>
          <w:szCs w:val="22"/>
        </w:rPr>
        <w:t>财产权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036D54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252490" w:rsidRPr="00252490">
        <w:rPr>
          <w:rFonts w:asciiTheme="minorEastAsia" w:eastAsiaTheme="minorEastAsia" w:hAnsiTheme="minorEastAsia" w:cstheme="minorBidi" w:hint="eastAsia"/>
          <w:kern w:val="2"/>
          <w:szCs w:val="22"/>
        </w:rPr>
        <w:t>民事权利的分类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；（2）</w:t>
      </w:r>
      <w:r w:rsidR="00650ED0" w:rsidRPr="007F7B03">
        <w:rPr>
          <w:rFonts w:asciiTheme="minorEastAsia" w:eastAsiaTheme="minorEastAsia" w:hAnsiTheme="minorEastAsia" w:cstheme="minorBidi" w:hint="eastAsia"/>
          <w:kern w:val="2"/>
          <w:szCs w:val="22"/>
        </w:rPr>
        <w:t>物权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的内容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；（3）</w:t>
      </w:r>
      <w:r w:rsidR="00650ED0" w:rsidRPr="007F7B03">
        <w:rPr>
          <w:rFonts w:asciiTheme="minorEastAsia" w:eastAsiaTheme="minorEastAsia" w:hAnsiTheme="minorEastAsia" w:cstheme="minorBidi" w:hint="eastAsia"/>
          <w:kern w:val="2"/>
          <w:szCs w:val="22"/>
        </w:rPr>
        <w:t>债的产生原因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；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（4）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债权类型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知识产权的类型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民事权利的取得、变更和消灭</w:t>
      </w:r>
      <w:r w:rsidR="00036D54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036D54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lastRenderedPageBreak/>
        <w:t>3.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人身权与财产权被侵权后的差异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绝对权与相对权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支配权、请求权、形成权与抗辩权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原权利与救济权</w:t>
      </w:r>
      <w:r w:rsidR="00650ED0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650ED0" w:rsidRPr="00650ED0">
        <w:rPr>
          <w:rFonts w:asciiTheme="minorEastAsia" w:eastAsiaTheme="minorEastAsia" w:hAnsiTheme="minorEastAsia" w:cstheme="minorBidi" w:hint="eastAsia"/>
          <w:kern w:val="2"/>
          <w:szCs w:val="22"/>
        </w:rPr>
        <w:t>专属权与非专属权</w:t>
      </w:r>
      <w:r w:rsidR="00036D54"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0F4499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</w:p>
    <w:p w:rsidR="00036D54" w:rsidRPr="000F4499" w:rsidRDefault="00036D54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第四</w:t>
      </w:r>
      <w:r w:rsidR="000F4499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章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民事义务与民事责任</w:t>
      </w:r>
    </w:p>
    <w:p w:rsidR="001D65B8" w:rsidRPr="000F4499" w:rsidRDefault="001D65B8" w:rsidP="001D65B8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民事义务与民事责任</w:t>
      </w:r>
      <w:r w:rsidRPr="001D65B8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1D65B8" w:rsidRPr="000F4499" w:rsidRDefault="001D65B8" w:rsidP="001D65B8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法定义务和约定义务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；（2）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积极义务和消极义务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财产责任与非财产责任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单独责任与共同责任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按份责任与连带责任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侵权责任与违约责任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；（7）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过错责任、无过错责任与公平责任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1D65B8" w:rsidRDefault="001D65B8" w:rsidP="001D65B8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连带责任的内外部效力</w:t>
      </w:r>
      <w:r w:rsidR="00B11AC2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B11AC2" w:rsidRPr="00B11AC2">
        <w:rPr>
          <w:rFonts w:asciiTheme="minorEastAsia" w:eastAsiaTheme="minorEastAsia" w:hAnsiTheme="minorEastAsia" w:cstheme="minorBidi" w:hint="eastAsia"/>
          <w:kern w:val="2"/>
          <w:szCs w:val="22"/>
        </w:rPr>
        <w:t>民事责任的免责事由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0F4499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</w:p>
    <w:p w:rsidR="00E43978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第五章</w:t>
      </w:r>
      <w:r w:rsidR="00C90831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</w:t>
      </w:r>
      <w:r w:rsidR="00C90831" w:rsidRPr="00C90831">
        <w:rPr>
          <w:rFonts w:asciiTheme="minorEastAsia" w:eastAsiaTheme="minorEastAsia" w:hAnsiTheme="minorEastAsia" w:cstheme="minorBidi" w:hint="eastAsia"/>
          <w:kern w:val="2"/>
          <w:szCs w:val="22"/>
        </w:rPr>
        <w:t>民事主体</w:t>
      </w:r>
    </w:p>
    <w:p w:rsidR="001D65B8" w:rsidRPr="000F4499" w:rsidRDefault="001D65B8" w:rsidP="001D65B8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（1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C90831" w:rsidRPr="00C90831">
        <w:rPr>
          <w:rFonts w:asciiTheme="minorEastAsia" w:eastAsiaTheme="minorEastAsia" w:hAnsiTheme="minorEastAsia" w:cstheme="minorBidi" w:hint="eastAsia"/>
          <w:kern w:val="2"/>
          <w:szCs w:val="22"/>
        </w:rPr>
        <w:t>民事主体</w:t>
      </w:r>
      <w:r w:rsidR="00F34155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2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C90831" w:rsidRPr="00C90831">
        <w:rPr>
          <w:rFonts w:asciiTheme="minorEastAsia" w:eastAsiaTheme="minorEastAsia" w:hAnsiTheme="minorEastAsia" w:cstheme="minorBidi" w:hint="eastAsia"/>
          <w:kern w:val="2"/>
          <w:szCs w:val="22"/>
        </w:rPr>
        <w:t>自然人的概念</w:t>
      </w: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C90831" w:rsidRPr="00C90831">
        <w:rPr>
          <w:rFonts w:asciiTheme="minorEastAsia" w:eastAsiaTheme="minorEastAsia" w:hAnsiTheme="minorEastAsia" w:cstheme="minorBidi" w:hint="eastAsia"/>
          <w:kern w:val="2"/>
          <w:szCs w:val="22"/>
        </w:rPr>
        <w:t>民事权利能力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的概念及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B85FA6" w:rsidRPr="00C72003">
        <w:rPr>
          <w:rFonts w:asciiTheme="minorEastAsia" w:eastAsiaTheme="minorEastAsia" w:hAnsiTheme="minorEastAsia" w:hint="eastAsia"/>
        </w:rPr>
        <w:t>民事行为能力</w:t>
      </w:r>
      <w:r w:rsidR="00C93E51" w:rsidRPr="00C93E51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监护</w:t>
      </w:r>
      <w:r w:rsidR="00C93E51" w:rsidRPr="00C93E51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3227FD" w:rsidRPr="006B6DCA">
        <w:rPr>
          <w:rFonts w:asciiTheme="minorEastAsia" w:eastAsiaTheme="minorEastAsia" w:hAnsiTheme="minorEastAsia" w:cstheme="minorBidi" w:hint="eastAsia"/>
          <w:kern w:val="2"/>
          <w:szCs w:val="22"/>
        </w:rPr>
        <w:t>非法人组织</w:t>
      </w:r>
      <w:r w:rsidR="00C93E51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</w:p>
    <w:p w:rsidR="001D65B8" w:rsidRPr="000F4499" w:rsidRDefault="001D65B8" w:rsidP="00C93E51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民事权利能力的法律特征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；（2）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自然人民事权利能力的开始和终止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行为能力的类型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自然人的住所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监护职责和监护权</w:t>
      </w:r>
      <w:r w:rsidR="00C93E51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B85FA6" w:rsidRPr="00B85FA6">
        <w:rPr>
          <w:rFonts w:asciiTheme="minorEastAsia" w:eastAsiaTheme="minorEastAsia" w:hAnsiTheme="minorEastAsia" w:cstheme="minorBidi" w:hint="eastAsia"/>
          <w:kern w:val="2"/>
          <w:szCs w:val="22"/>
        </w:rPr>
        <w:t>监护的类型</w:t>
      </w:r>
      <w:r w:rsidR="006B6DCA">
        <w:rPr>
          <w:rFonts w:asciiTheme="minorEastAsia" w:eastAsiaTheme="minorEastAsia" w:hAnsiTheme="minorEastAsia" w:cstheme="minorBidi" w:hint="eastAsia"/>
          <w:kern w:val="2"/>
          <w:szCs w:val="22"/>
        </w:rPr>
        <w:t>；（7）</w:t>
      </w:r>
      <w:r w:rsidR="006B6DCA" w:rsidRPr="006B6DCA">
        <w:rPr>
          <w:rFonts w:asciiTheme="minorEastAsia" w:eastAsiaTheme="minorEastAsia" w:hAnsiTheme="minorEastAsia" w:cstheme="minorBidi" w:hint="eastAsia"/>
          <w:kern w:val="2"/>
          <w:szCs w:val="22"/>
        </w:rPr>
        <w:t>法人</w:t>
      </w:r>
      <w:r w:rsidR="006B6DCA">
        <w:rPr>
          <w:rFonts w:asciiTheme="minorEastAsia" w:eastAsiaTheme="minorEastAsia" w:hAnsiTheme="minorEastAsia" w:cstheme="minorBidi" w:hint="eastAsia"/>
          <w:kern w:val="2"/>
          <w:szCs w:val="22"/>
        </w:rPr>
        <w:t>；（8）</w:t>
      </w:r>
      <w:r w:rsidR="006B6DCA" w:rsidRPr="006B6DCA">
        <w:rPr>
          <w:rFonts w:asciiTheme="minorEastAsia" w:eastAsiaTheme="minorEastAsia" w:hAnsiTheme="minorEastAsia" w:cstheme="minorBidi" w:hint="eastAsia"/>
          <w:kern w:val="2"/>
          <w:szCs w:val="22"/>
        </w:rPr>
        <w:t>非法人组织</w:t>
      </w:r>
    </w:p>
    <w:p w:rsidR="001D65B8" w:rsidRDefault="001D65B8" w:rsidP="001D65B8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6B6DCA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B85FA6" w:rsidRPr="00B85FA6">
        <w:rPr>
          <w:rFonts w:asciiTheme="minorEastAsia" w:eastAsiaTheme="minorEastAsia" w:hAnsiTheme="minorEastAsia" w:hint="eastAsia"/>
        </w:rPr>
        <w:t>监护人的确定</w:t>
      </w:r>
      <w:r w:rsidR="006B6DCA">
        <w:rPr>
          <w:rFonts w:asciiTheme="minorEastAsia" w:eastAsiaTheme="minorEastAsia" w:hAnsiTheme="minorEastAsia" w:hint="eastAsia"/>
        </w:rPr>
        <w:t>；（2）</w:t>
      </w:r>
      <w:r w:rsidR="006B6DCA" w:rsidRPr="006B6DCA">
        <w:rPr>
          <w:rFonts w:asciiTheme="minorEastAsia" w:eastAsiaTheme="minorEastAsia" w:hAnsiTheme="minorEastAsia" w:hint="eastAsia"/>
        </w:rPr>
        <w:t>失踪宣告</w:t>
      </w:r>
      <w:r w:rsidR="006B6DCA">
        <w:rPr>
          <w:rFonts w:asciiTheme="minorEastAsia" w:eastAsiaTheme="minorEastAsia" w:hAnsiTheme="minorEastAsia" w:hint="eastAsia"/>
        </w:rPr>
        <w:t>；（3）</w:t>
      </w:r>
      <w:r w:rsidR="006B6DCA" w:rsidRPr="006B6DCA">
        <w:rPr>
          <w:rFonts w:asciiTheme="minorEastAsia" w:eastAsiaTheme="minorEastAsia" w:hAnsiTheme="minorEastAsia" w:hint="eastAsia"/>
        </w:rPr>
        <w:t>宣告死亡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0F4499" w:rsidRPr="000F4499" w:rsidRDefault="000F4499" w:rsidP="00C93E51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</w:p>
    <w:p w:rsidR="00CE5258" w:rsidRDefault="00CE5258" w:rsidP="00CE5258">
      <w:pPr>
        <w:pStyle w:val="a3"/>
        <w:shd w:val="clear" w:color="auto" w:fill="FFFFFF"/>
        <w:spacing w:before="0" w:beforeAutospacing="0" w:after="0" w:afterAutospacing="0" w:line="440" w:lineRule="exact"/>
        <w:ind w:firstLineChars="1200" w:firstLine="28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 w:rsidRPr="00CE5258">
        <w:rPr>
          <w:rFonts w:asciiTheme="minorEastAsia" w:eastAsiaTheme="minorEastAsia" w:hAnsiTheme="minorEastAsia" w:cstheme="minorBidi" w:hint="eastAsia"/>
          <w:kern w:val="2"/>
          <w:szCs w:val="22"/>
        </w:rPr>
        <w:t>第六章</w:t>
      </w:r>
      <w:r w:rsidR="00BB09E9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</w:t>
      </w:r>
      <w:r w:rsidR="00BB09E9" w:rsidRPr="00BB09E9">
        <w:rPr>
          <w:rFonts w:asciiTheme="minorEastAsia" w:eastAsiaTheme="minorEastAsia" w:hAnsiTheme="minorEastAsia" w:cstheme="minorBidi" w:hint="eastAsia"/>
          <w:kern w:val="2"/>
          <w:szCs w:val="22"/>
        </w:rPr>
        <w:t>民事法律行为</w:t>
      </w:r>
    </w:p>
    <w:p w:rsidR="00170761" w:rsidRPr="000F4499" w:rsidRDefault="000F4499" w:rsidP="00CE5258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（1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BB09E9" w:rsidRPr="00BB09E9">
        <w:rPr>
          <w:rFonts w:asciiTheme="minorEastAsia" w:eastAsiaTheme="minorEastAsia" w:hAnsiTheme="minorEastAsia" w:cstheme="minorBidi" w:hint="eastAsia"/>
          <w:kern w:val="2"/>
          <w:szCs w:val="22"/>
        </w:rPr>
        <w:t>民事法律行为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2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BB09E9" w:rsidRPr="00BB09E9">
        <w:rPr>
          <w:rFonts w:asciiTheme="minorEastAsia" w:eastAsiaTheme="minorEastAsia" w:hAnsiTheme="minorEastAsia" w:cstheme="minorBidi" w:hint="eastAsia"/>
          <w:kern w:val="2"/>
          <w:szCs w:val="22"/>
        </w:rPr>
        <w:t>单方法律行为、双方法律行为和多方法律行为</w:t>
      </w:r>
      <w:r w:rsidR="00530E9B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BB09E9" w:rsidRPr="00BB09E9">
        <w:rPr>
          <w:rFonts w:asciiTheme="minorEastAsia" w:eastAsiaTheme="minorEastAsia" w:hAnsiTheme="minorEastAsia" w:cstheme="minorBidi" w:hint="eastAsia"/>
          <w:kern w:val="2"/>
          <w:szCs w:val="22"/>
        </w:rPr>
        <w:t>财产行为与身份行为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CA349A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CA349A" w:rsidRPr="00CA349A">
        <w:rPr>
          <w:rFonts w:asciiTheme="minorEastAsia" w:eastAsiaTheme="minorEastAsia" w:hAnsiTheme="minorEastAsia" w:cstheme="minorBidi" w:hint="eastAsia"/>
          <w:kern w:val="2"/>
          <w:szCs w:val="22"/>
        </w:rPr>
        <w:t>单务行为与双务行为</w:t>
      </w:r>
      <w:r w:rsidR="00CA349A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170761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BB09E9" w:rsidRPr="00BB09E9">
        <w:rPr>
          <w:rFonts w:asciiTheme="minorEastAsia" w:eastAsiaTheme="minorEastAsia" w:hAnsiTheme="minorEastAsia" w:cstheme="minorBidi" w:hint="eastAsia"/>
          <w:kern w:val="2"/>
          <w:szCs w:val="22"/>
        </w:rPr>
        <w:t>民事法律行为</w:t>
      </w:r>
      <w:r w:rsidR="00530E9B" w:rsidRPr="00530E9B">
        <w:rPr>
          <w:rFonts w:asciiTheme="minorEastAsia" w:eastAsiaTheme="minorEastAsia" w:hAnsiTheme="minorEastAsia" w:cstheme="minorBidi" w:hint="eastAsia"/>
          <w:kern w:val="2"/>
          <w:szCs w:val="22"/>
        </w:rPr>
        <w:t>的特点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（2）</w:t>
      </w:r>
      <w:r w:rsidR="00BB09E9" w:rsidRPr="00BB09E9">
        <w:rPr>
          <w:rFonts w:asciiTheme="minorEastAsia" w:eastAsiaTheme="minorEastAsia" w:hAnsiTheme="minorEastAsia" w:cstheme="minorBidi" w:hint="eastAsia"/>
          <w:kern w:val="2"/>
          <w:szCs w:val="22"/>
        </w:rPr>
        <w:t>民事法律行为的分类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013B44" w:rsidRPr="00013B44">
        <w:rPr>
          <w:rFonts w:asciiTheme="minorEastAsia" w:eastAsiaTheme="minorEastAsia" w:hAnsiTheme="minorEastAsia" w:cstheme="minorBidi" w:hint="eastAsia"/>
          <w:kern w:val="2"/>
          <w:szCs w:val="22"/>
        </w:rPr>
        <w:t>意思表示的生效时间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；（4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013B44" w:rsidRPr="00013B44">
        <w:rPr>
          <w:rFonts w:asciiTheme="minorEastAsia" w:eastAsiaTheme="minorEastAsia" w:hAnsiTheme="minorEastAsia" w:cstheme="minorBidi" w:hint="eastAsia"/>
          <w:kern w:val="2"/>
          <w:szCs w:val="22"/>
        </w:rPr>
        <w:t>意思表示的解释</w:t>
      </w:r>
      <w:r w:rsidR="00013B44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013B44" w:rsidRPr="00013B44">
        <w:rPr>
          <w:rFonts w:asciiTheme="minorEastAsia" w:eastAsiaTheme="minorEastAsia" w:hAnsiTheme="minorEastAsia" w:cstheme="minorBidi" w:hint="eastAsia"/>
          <w:kern w:val="2"/>
          <w:szCs w:val="22"/>
        </w:rPr>
        <w:t>民事法律行为的成立和生效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530E9B" w:rsidRPr="000F4499" w:rsidRDefault="00530E9B" w:rsidP="00530E9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013B44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013B44" w:rsidRPr="00013B44">
        <w:rPr>
          <w:rFonts w:asciiTheme="minorEastAsia" w:eastAsiaTheme="minorEastAsia" w:hAnsiTheme="minorEastAsia" w:cstheme="minorBidi" w:hint="eastAsia"/>
          <w:kern w:val="2"/>
          <w:szCs w:val="22"/>
        </w:rPr>
        <w:t>效力待定的民事法律行为的类型</w:t>
      </w:r>
      <w:r w:rsidR="00013B44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013B44" w:rsidRPr="00013B44">
        <w:rPr>
          <w:rFonts w:asciiTheme="minorEastAsia" w:eastAsiaTheme="minorEastAsia" w:hAnsiTheme="minorEastAsia" w:cstheme="minorBidi" w:hint="eastAsia"/>
          <w:kern w:val="2"/>
          <w:szCs w:val="22"/>
        </w:rPr>
        <w:t>无效民事法律行为</w:t>
      </w:r>
      <w:r w:rsidR="00013B44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013B44" w:rsidRPr="00013B44">
        <w:rPr>
          <w:rFonts w:asciiTheme="minorEastAsia" w:eastAsiaTheme="minorEastAsia" w:hAnsiTheme="minorEastAsia" w:cstheme="minorBidi" w:hint="eastAsia"/>
          <w:kern w:val="2"/>
          <w:szCs w:val="22"/>
        </w:rPr>
        <w:t>可撤销的民事法律行为</w:t>
      </w:r>
    </w:p>
    <w:p w:rsid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</w:p>
    <w:p w:rsidR="00BD3114" w:rsidRPr="000F4499" w:rsidRDefault="00170761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第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七</w:t>
      </w:r>
      <w:r w:rsidR="000F4499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章</w:t>
      </w:r>
      <w:r w:rsidR="00F55C72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代理</w:t>
      </w:r>
    </w:p>
    <w:p w:rsidR="00170761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（1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代理</w:t>
      </w:r>
      <w:r w:rsidR="009772BB" w:rsidRPr="009772BB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2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委托代理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法定代理</w:t>
      </w:r>
      <w:r w:rsidR="002313A5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2313A5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复代理</w:t>
      </w:r>
      <w:r w:rsidR="002313A5" w:rsidRPr="002313A5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2313A5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6E70F9" w:rsidRPr="006E70F9">
        <w:rPr>
          <w:rFonts w:asciiTheme="minorEastAsia" w:eastAsiaTheme="minorEastAsia" w:hAnsiTheme="minorEastAsia" w:cstheme="minorBidi" w:hint="eastAsia"/>
          <w:kern w:val="2"/>
          <w:szCs w:val="22"/>
        </w:rPr>
        <w:t>表见代理</w:t>
      </w:r>
      <w:r w:rsidR="002313A5" w:rsidRPr="002313A5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2313A5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170761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lastRenderedPageBreak/>
        <w:t>2.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代理的功能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（2）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代理的主要法律特征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（3）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代理适用范围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；（4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代理的种类</w:t>
      </w:r>
      <w:r w:rsidR="009A0501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9A0501" w:rsidRPr="009A0501">
        <w:rPr>
          <w:rFonts w:asciiTheme="minorEastAsia" w:eastAsiaTheme="minorEastAsia" w:hAnsiTheme="minorEastAsia" w:cstheme="minorBidi" w:hint="eastAsia"/>
          <w:kern w:val="2"/>
          <w:szCs w:val="22"/>
        </w:rPr>
        <w:t>代理权的行使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0F4499" w:rsidRDefault="00920514" w:rsidP="00756F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F55C72">
        <w:rPr>
          <w:rFonts w:asciiTheme="minorEastAsia" w:eastAsiaTheme="minorEastAsia" w:hAnsiTheme="minorEastAsia" w:cstheme="minorBidi" w:hint="eastAsia"/>
          <w:kern w:val="2"/>
          <w:szCs w:val="22"/>
        </w:rPr>
        <w:t>（1）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委托代理和法定代理</w:t>
      </w:r>
      <w:r w:rsidR="00F55C72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直接代理和间接代理</w:t>
      </w:r>
      <w:r w:rsidR="00F55C72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F55C72" w:rsidRPr="00F55C72">
        <w:rPr>
          <w:rFonts w:asciiTheme="minorEastAsia" w:eastAsiaTheme="minorEastAsia" w:hAnsiTheme="minorEastAsia" w:cstheme="minorBidi" w:hint="eastAsia"/>
          <w:kern w:val="2"/>
          <w:szCs w:val="22"/>
        </w:rPr>
        <w:t>复代理</w:t>
      </w:r>
      <w:r w:rsidR="00F55C72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9A0501" w:rsidRPr="009A0501">
        <w:rPr>
          <w:rFonts w:asciiTheme="minorEastAsia" w:eastAsiaTheme="minorEastAsia" w:hAnsiTheme="minorEastAsia" w:cstheme="minorBidi" w:hint="eastAsia"/>
          <w:kern w:val="2"/>
          <w:szCs w:val="22"/>
        </w:rPr>
        <w:t>无权代理</w:t>
      </w:r>
      <w:r w:rsidR="006E70F9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6E70F9" w:rsidRPr="006E70F9">
        <w:rPr>
          <w:rFonts w:asciiTheme="minorEastAsia" w:eastAsiaTheme="minorEastAsia" w:hAnsiTheme="minorEastAsia" w:cstheme="minorBidi" w:hint="eastAsia"/>
          <w:kern w:val="2"/>
          <w:szCs w:val="22"/>
        </w:rPr>
        <w:t>表见代理</w:t>
      </w:r>
      <w:r w:rsidR="006E70F9">
        <w:rPr>
          <w:rFonts w:asciiTheme="minorEastAsia" w:eastAsiaTheme="minorEastAsia" w:hAnsiTheme="minorEastAsia" w:cstheme="minorBidi" w:hint="eastAsia"/>
          <w:kern w:val="2"/>
          <w:szCs w:val="22"/>
        </w:rPr>
        <w:t>的规定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BD3114" w:rsidRPr="000F4499" w:rsidRDefault="00170761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第</w:t>
      </w:r>
      <w:r w:rsidR="00BD3114" w:rsidRPr="000F4499">
        <w:rPr>
          <w:rFonts w:asciiTheme="minorEastAsia" w:eastAsiaTheme="minorEastAsia" w:hAnsiTheme="minorEastAsia" w:cstheme="minorBidi"/>
          <w:kern w:val="2"/>
          <w:szCs w:val="22"/>
        </w:rPr>
        <w:t>八</w:t>
      </w:r>
      <w:r w:rsidR="000F4499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章</w:t>
      </w:r>
      <w:r w:rsidR="006E4239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 </w:t>
      </w:r>
      <w:r w:rsidR="006E4239" w:rsidRPr="006E4239">
        <w:rPr>
          <w:rFonts w:asciiTheme="minorEastAsia" w:eastAsiaTheme="minorEastAsia" w:hAnsiTheme="minorEastAsia" w:cstheme="minorBidi" w:hint="eastAsia"/>
          <w:kern w:val="2"/>
          <w:szCs w:val="22"/>
        </w:rPr>
        <w:t>时效</w:t>
      </w:r>
    </w:p>
    <w:p w:rsidR="00170761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1.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识记：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（1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6E4239" w:rsidRPr="006E4239">
        <w:rPr>
          <w:rFonts w:asciiTheme="minorEastAsia" w:eastAsiaTheme="minorEastAsia" w:hAnsiTheme="minorEastAsia" w:cstheme="minorBidi" w:hint="eastAsia"/>
          <w:kern w:val="2"/>
          <w:szCs w:val="22"/>
        </w:rPr>
        <w:t>时效</w:t>
      </w:r>
      <w:r w:rsidR="00C85084" w:rsidRPr="00C85084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2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取得时效</w:t>
      </w:r>
      <w:r w:rsidR="00912E8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F45CD8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F45CD8" w:rsidRPr="000F4499">
        <w:rPr>
          <w:rFonts w:asciiTheme="minorEastAsia" w:eastAsiaTheme="minorEastAsia" w:hAnsiTheme="minorEastAsia" w:cstheme="minorBidi"/>
          <w:kern w:val="2"/>
          <w:szCs w:val="22"/>
        </w:rPr>
        <w:t>（</w:t>
      </w:r>
      <w:r w:rsidR="00F45CD8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3</w:t>
      </w:r>
      <w:r w:rsidR="00F45CD8" w:rsidRPr="000F4499">
        <w:rPr>
          <w:rFonts w:asciiTheme="minorEastAsia" w:eastAsiaTheme="minorEastAsia" w:hAnsiTheme="minorEastAsia" w:cstheme="minorBidi"/>
          <w:kern w:val="2"/>
          <w:szCs w:val="22"/>
        </w:rPr>
        <w:t>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</w:t>
      </w:r>
      <w:r w:rsidR="00BE6DEA" w:rsidRPr="000F4499">
        <w:rPr>
          <w:rFonts w:asciiTheme="minorEastAsia" w:eastAsiaTheme="minorEastAsia" w:hAnsiTheme="minorEastAsia" w:cstheme="minorBidi"/>
          <w:kern w:val="2"/>
          <w:szCs w:val="22"/>
        </w:rPr>
        <w:t>的概念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BE6DEA" w:rsidRPr="00BE6DEA">
        <w:rPr>
          <w:rFonts w:asciiTheme="minorEastAsia" w:eastAsiaTheme="minorEastAsia" w:hAnsiTheme="minorEastAsia" w:cstheme="minorBidi" w:hint="eastAsia"/>
          <w:kern w:val="2"/>
          <w:szCs w:val="22"/>
        </w:rPr>
        <w:t>水土流失的概念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912E89">
        <w:rPr>
          <w:rFonts w:cs="Times New Roman" w:hint="eastAsia"/>
          <w:kern w:val="2"/>
          <w:szCs w:val="22"/>
        </w:rPr>
        <w:t>诉讼时效</w:t>
      </w:r>
      <w:r w:rsidR="00912E89" w:rsidRPr="00912E89">
        <w:rPr>
          <w:rFonts w:cs="Times New Roman" w:hint="eastAsia"/>
          <w:kern w:val="2"/>
          <w:szCs w:val="22"/>
        </w:rPr>
        <w:t>中断</w:t>
      </w:r>
      <w:r w:rsidR="00BE6DEA" w:rsidRPr="00BE6DEA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中止</w:t>
      </w:r>
      <w:r w:rsidR="00BE6DEA" w:rsidRPr="00BE6DEA">
        <w:rPr>
          <w:rFonts w:asciiTheme="minorEastAsia" w:eastAsiaTheme="minorEastAsia" w:hAnsiTheme="minorEastAsia" w:cstheme="minorBidi" w:hint="eastAsia"/>
          <w:kern w:val="2"/>
          <w:szCs w:val="22"/>
        </w:rPr>
        <w:t>的概念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；（7）</w:t>
      </w:r>
      <w:r w:rsidR="00BE6DEA" w:rsidRPr="00BE6DEA">
        <w:rPr>
          <w:rFonts w:asciiTheme="minorEastAsia" w:eastAsiaTheme="minorEastAsia" w:hAnsiTheme="minorEastAsia" w:cstheme="minorBidi" w:hint="eastAsia"/>
          <w:kern w:val="2"/>
          <w:szCs w:val="22"/>
        </w:rPr>
        <w:t>草原资源的概念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170761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2.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理解：（1）</w:t>
      </w:r>
      <w:r w:rsidR="006E4239" w:rsidRPr="006E4239">
        <w:rPr>
          <w:rFonts w:asciiTheme="minorEastAsia" w:eastAsiaTheme="minorEastAsia" w:hAnsiTheme="minorEastAsia" w:cstheme="minorBidi" w:hint="eastAsia"/>
          <w:kern w:val="2"/>
          <w:szCs w:val="22"/>
        </w:rPr>
        <w:t>时效</w:t>
      </w:r>
      <w:r w:rsidR="006E4239" w:rsidRPr="00C85084">
        <w:rPr>
          <w:rFonts w:asciiTheme="minorEastAsia" w:eastAsiaTheme="minorEastAsia" w:hAnsiTheme="minorEastAsia" w:cstheme="minorBidi" w:hint="eastAsia"/>
          <w:kern w:val="2"/>
          <w:szCs w:val="22"/>
        </w:rPr>
        <w:t>的</w:t>
      </w:r>
      <w:r w:rsidR="006E4239" w:rsidRPr="006E4239">
        <w:rPr>
          <w:rFonts w:asciiTheme="minorEastAsia" w:eastAsiaTheme="minorEastAsia" w:hAnsiTheme="minorEastAsia" w:hint="eastAsia"/>
        </w:rPr>
        <w:t>特征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；（2）</w:t>
      </w:r>
      <w:r w:rsidR="006E4239" w:rsidRPr="006E4239">
        <w:rPr>
          <w:rFonts w:cs="Times New Roman" w:hint="eastAsia"/>
          <w:kern w:val="2"/>
          <w:szCs w:val="22"/>
        </w:rPr>
        <w:t>时效制度的功能</w:t>
      </w:r>
      <w:r w:rsidR="00BE6DEA" w:rsidRPr="00BE6DEA">
        <w:rPr>
          <w:rFonts w:asciiTheme="minorEastAsia" w:eastAsiaTheme="minorEastAsia" w:hAnsiTheme="minorEastAsia" w:cstheme="minorBidi" w:hint="eastAsia"/>
          <w:kern w:val="2"/>
          <w:szCs w:val="22"/>
        </w:rPr>
        <w:t>；</w:t>
      </w:r>
      <w:r w:rsidR="00BE6DEA">
        <w:rPr>
          <w:rFonts w:asciiTheme="minorEastAsia" w:eastAsiaTheme="minorEastAsia" w:hAnsiTheme="minorEastAsia" w:cstheme="minorBidi" w:hint="eastAsia"/>
          <w:b/>
          <w:kern w:val="2"/>
          <w:szCs w:val="22"/>
        </w:rPr>
        <w:t>（3）</w:t>
      </w:r>
      <w:r w:rsidR="006E4239" w:rsidRPr="006E4239">
        <w:rPr>
          <w:rFonts w:asciiTheme="minorEastAsia" w:eastAsiaTheme="minorEastAsia" w:hAnsiTheme="minorEastAsia" w:cstheme="minorBidi" w:hint="eastAsia"/>
          <w:kern w:val="2"/>
          <w:szCs w:val="22"/>
        </w:rPr>
        <w:t>时效的类型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；（4）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</w:t>
      </w:r>
      <w:r w:rsidR="00912E89">
        <w:rPr>
          <w:rFonts w:asciiTheme="minorEastAsia" w:eastAsiaTheme="minorEastAsia" w:hAnsiTheme="minorEastAsia" w:cstheme="minorBidi" w:hint="eastAsia"/>
          <w:kern w:val="2"/>
          <w:szCs w:val="22"/>
        </w:rPr>
        <w:t>的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特点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；（5）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诉讼时效的分类</w:t>
      </w:r>
      <w:r w:rsidR="00BE6DEA">
        <w:rPr>
          <w:rFonts w:asciiTheme="minorEastAsia" w:eastAsiaTheme="minorEastAsia" w:hAnsiTheme="minorEastAsia" w:cstheme="minorBidi" w:hint="eastAsia"/>
          <w:kern w:val="2"/>
          <w:szCs w:val="22"/>
        </w:rPr>
        <w:t>；（6）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诉讼时效的起算</w:t>
      </w:r>
      <w:r w:rsidR="00912E89">
        <w:rPr>
          <w:rFonts w:asciiTheme="minorEastAsia" w:eastAsiaTheme="minorEastAsia" w:hAnsiTheme="minorEastAsia" w:cstheme="minorBidi" w:hint="eastAsia"/>
          <w:kern w:val="2"/>
          <w:szCs w:val="22"/>
        </w:rPr>
        <w:t>；（7）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诉讼时效届满的后果</w:t>
      </w:r>
      <w:r w:rsidR="00912E89">
        <w:rPr>
          <w:rFonts w:asciiTheme="minorEastAsia" w:eastAsiaTheme="minorEastAsia" w:hAnsiTheme="minorEastAsia" w:cstheme="minorBidi" w:hint="eastAsia"/>
          <w:kern w:val="2"/>
          <w:szCs w:val="22"/>
        </w:rPr>
        <w:t>；（8）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除斥期间</w:t>
      </w:r>
      <w:r w:rsidR="00170761" w:rsidRPr="000F4499"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170761" w:rsidRP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3.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运用（或掌握）：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诉讼时效的适用范围</w:t>
      </w:r>
      <w:r w:rsidR="00912E89">
        <w:rPr>
          <w:rFonts w:asciiTheme="minorEastAsia" w:eastAsiaTheme="minorEastAsia" w:hAnsiTheme="minorEastAsia" w:cstheme="minorBidi" w:hint="eastAsia"/>
          <w:kern w:val="2"/>
          <w:szCs w:val="22"/>
        </w:rPr>
        <w:t>；（2）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诉讼时效的中断</w:t>
      </w:r>
      <w:r w:rsidR="00912E89">
        <w:rPr>
          <w:rFonts w:asciiTheme="minorEastAsia" w:eastAsiaTheme="minorEastAsia" w:hAnsiTheme="minorEastAsia" w:cstheme="minorBidi" w:hint="eastAsia"/>
          <w:kern w:val="2"/>
          <w:szCs w:val="22"/>
        </w:rPr>
        <w:t>；（3）</w:t>
      </w:r>
      <w:r w:rsidR="00912E89" w:rsidRPr="00912E89">
        <w:rPr>
          <w:rFonts w:asciiTheme="minorEastAsia" w:eastAsiaTheme="minorEastAsia" w:hAnsiTheme="minorEastAsia" w:cstheme="minorBidi" w:hint="eastAsia"/>
          <w:kern w:val="2"/>
          <w:szCs w:val="22"/>
        </w:rPr>
        <w:t>诉讼时效的中止</w:t>
      </w:r>
      <w:r w:rsidR="00170761" w:rsidRPr="000F4499">
        <w:rPr>
          <w:rFonts w:asciiTheme="minorEastAsia" w:eastAsiaTheme="minorEastAsia" w:hAnsiTheme="minorEastAsia" w:cstheme="minorBidi"/>
          <w:kern w:val="2"/>
          <w:szCs w:val="22"/>
        </w:rPr>
        <w:t>。</w:t>
      </w:r>
    </w:p>
    <w:p w:rsidR="000F4499" w:rsidRDefault="000F4499" w:rsidP="000F4499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</w:p>
    <w:p w:rsidR="00A93161" w:rsidRDefault="00A93161" w:rsidP="00A931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五、课程考核实施要求</w:t>
      </w:r>
    </w:p>
    <w:p w:rsidR="00A93161" w:rsidRDefault="00A93161" w:rsidP="00A93161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、考核方式</w:t>
      </w:r>
    </w:p>
    <w:p w:rsidR="00A93161" w:rsidRDefault="00A93161" w:rsidP="00A9316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本考核大纲为法学专业专升本学生所用，考核方式为闭卷考试。</w:t>
      </w:r>
    </w:p>
    <w:p w:rsidR="00A93161" w:rsidRDefault="00A93161" w:rsidP="00A93161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、考试命题</w:t>
      </w:r>
    </w:p>
    <w:p w:rsidR="00A93161" w:rsidRDefault="00A93161" w:rsidP="00A9316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）本考核大纲命题内容覆盖了教材的主要内容。</w:t>
      </w:r>
    </w:p>
    <w:p w:rsidR="00A93161" w:rsidRDefault="00A93161" w:rsidP="00A9316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）试题对不同能力层次要求的比例为：识记的占</w:t>
      </w:r>
      <w:r>
        <w:rPr>
          <w:sz w:val="24"/>
        </w:rPr>
        <w:t>25%</w:t>
      </w:r>
      <w:r>
        <w:rPr>
          <w:rFonts w:hint="eastAsia"/>
          <w:sz w:val="24"/>
        </w:rPr>
        <w:t>，理解约占</w:t>
      </w:r>
      <w:r>
        <w:rPr>
          <w:sz w:val="24"/>
        </w:rPr>
        <w:t>35%</w:t>
      </w:r>
      <w:r>
        <w:rPr>
          <w:rFonts w:hint="eastAsia"/>
          <w:sz w:val="24"/>
        </w:rPr>
        <w:t>，运用约占</w:t>
      </w:r>
      <w:r>
        <w:rPr>
          <w:sz w:val="24"/>
        </w:rPr>
        <w:t>40%</w:t>
      </w:r>
      <w:r>
        <w:rPr>
          <w:rFonts w:hint="eastAsia"/>
          <w:sz w:val="24"/>
        </w:rPr>
        <w:t>。</w:t>
      </w:r>
    </w:p>
    <w:p w:rsidR="00A93161" w:rsidRDefault="00A93161" w:rsidP="00A9316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）试卷中不同难易度试题的比例为：较易占</w:t>
      </w:r>
      <w:r>
        <w:rPr>
          <w:sz w:val="24"/>
        </w:rPr>
        <w:t>25%</w:t>
      </w:r>
      <w:r>
        <w:rPr>
          <w:rFonts w:hint="eastAsia"/>
          <w:sz w:val="24"/>
        </w:rPr>
        <w:t>，中等占</w:t>
      </w:r>
      <w:r>
        <w:rPr>
          <w:sz w:val="24"/>
        </w:rPr>
        <w:t>55%</w:t>
      </w:r>
      <w:r>
        <w:rPr>
          <w:rFonts w:hint="eastAsia"/>
          <w:sz w:val="24"/>
        </w:rPr>
        <w:t>，较难占</w:t>
      </w:r>
      <w:r>
        <w:rPr>
          <w:sz w:val="24"/>
        </w:rPr>
        <w:t>20%</w:t>
      </w:r>
      <w:r>
        <w:rPr>
          <w:rFonts w:hint="eastAsia"/>
          <w:sz w:val="24"/>
        </w:rPr>
        <w:t>。</w:t>
      </w:r>
    </w:p>
    <w:p w:rsidR="00A93161" w:rsidRDefault="00A93161" w:rsidP="00A9316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）本课程考试试题类型有名词解释、选择题、简答题和论述题等四种形式。</w:t>
      </w:r>
    </w:p>
    <w:p w:rsidR="00A93161" w:rsidRDefault="00A93161" w:rsidP="00A93161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84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、课程考核成绩评定</w:t>
      </w:r>
      <w:r>
        <w:rPr>
          <w:rFonts w:ascii="Times New Roman" w:hAnsi="Times New Roman" w:cs="Times New Roman"/>
          <w:sz w:val="24"/>
        </w:rPr>
        <w:tab/>
      </w:r>
    </w:p>
    <w:p w:rsidR="00A93161" w:rsidRDefault="00A93161" w:rsidP="00A9316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考试卷面成绩即为本课程成绩。</w:t>
      </w:r>
    </w:p>
    <w:p w:rsidR="00A93161" w:rsidRDefault="00A93161" w:rsidP="00A93161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黑体" w:cs="Times New Roman" w:hint="eastAsia"/>
          <w:b/>
          <w:sz w:val="28"/>
          <w:szCs w:val="28"/>
        </w:rPr>
        <w:t>六、教材和参考书</w:t>
      </w:r>
    </w:p>
    <w:p w:rsidR="00A93161" w:rsidRDefault="00A93161" w:rsidP="00A93161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黑体" w:cs="Times New Roman" w:hint="eastAsia"/>
          <w:sz w:val="24"/>
        </w:rPr>
        <w:t>、教材</w:t>
      </w:r>
    </w:p>
    <w:p w:rsidR="00A93161" w:rsidRPr="005E061A" w:rsidRDefault="00A93161" w:rsidP="00A93161">
      <w:pPr>
        <w:spacing w:line="400" w:lineRule="exac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民法学编写组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.</w:t>
      </w:r>
      <w:r>
        <w:rPr>
          <w:rFonts w:ascii="Times New Roman" w:eastAsia="宋体" w:hAnsi="宋体" w:cs="Times New Roman" w:hint="eastAsia"/>
          <w:sz w:val="24"/>
          <w:szCs w:val="24"/>
        </w:rPr>
        <w:t>民法学</w:t>
      </w:r>
      <w:r w:rsidRPr="00933578">
        <w:rPr>
          <w:rFonts w:ascii="Times New Roman" w:eastAsia="宋体" w:hAnsi="宋体" w:cs="Times New Roman" w:hint="eastAsia"/>
          <w:sz w:val="24"/>
          <w:szCs w:val="24"/>
        </w:rPr>
        <w:t xml:space="preserve"> (</w:t>
      </w:r>
      <w:r w:rsidRPr="00933578">
        <w:rPr>
          <w:rFonts w:ascii="Times New Roman" w:eastAsia="宋体" w:hAnsi="宋体" w:cs="Times New Roman" w:hint="eastAsia"/>
          <w:sz w:val="24"/>
          <w:szCs w:val="24"/>
        </w:rPr>
        <w:t>马克思主义理论研究和建设工程重点教材</w:t>
      </w:r>
      <w:r w:rsidRPr="00933578">
        <w:rPr>
          <w:rFonts w:ascii="Times New Roman" w:eastAsia="宋体" w:hAnsi="宋体" w:cs="Times New Roman" w:hint="eastAsia"/>
          <w:sz w:val="24"/>
          <w:szCs w:val="24"/>
        </w:rPr>
        <w:t xml:space="preserve">), 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[M].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北京：</w:t>
      </w:r>
      <w:r>
        <w:rPr>
          <w:rFonts w:ascii="Times New Roman" w:eastAsia="宋体" w:hAnsi="宋体" w:cs="Times New Roman" w:hint="eastAsia"/>
          <w:sz w:val="24"/>
          <w:szCs w:val="24"/>
        </w:rPr>
        <w:t>高</w:t>
      </w:r>
      <w:r>
        <w:rPr>
          <w:rFonts w:ascii="Times New Roman" w:eastAsia="宋体" w:hAnsi="宋体" w:cs="Times New Roman" w:hint="eastAsia"/>
          <w:sz w:val="24"/>
          <w:szCs w:val="24"/>
        </w:rPr>
        <w:lastRenderedPageBreak/>
        <w:t>等教育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出版社，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21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.</w:t>
      </w:r>
    </w:p>
    <w:p w:rsidR="00A93161" w:rsidRDefault="00A93161" w:rsidP="00A93161">
      <w:pPr>
        <w:pStyle w:val="HTML"/>
        <w:spacing w:line="360" w:lineRule="auto"/>
        <w:ind w:firstLineChars="200" w:firstLine="480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黑体" w:cs="Times New Roman" w:hint="eastAsia"/>
          <w:sz w:val="24"/>
        </w:rPr>
        <w:t>、参考书目</w:t>
      </w:r>
    </w:p>
    <w:p w:rsidR="00A93161" w:rsidRPr="005E061A" w:rsidRDefault="00A93161" w:rsidP="00A93161">
      <w:pPr>
        <w:spacing w:line="400" w:lineRule="exac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[1]</w:t>
      </w:r>
      <w:r w:rsidRPr="00A93161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933578">
        <w:rPr>
          <w:rFonts w:ascii="Times New Roman" w:eastAsia="宋体" w:hAnsi="宋体" w:cs="Times New Roman" w:hint="eastAsia"/>
          <w:sz w:val="24"/>
          <w:szCs w:val="24"/>
        </w:rPr>
        <w:t>杨立新</w:t>
      </w:r>
      <w:r>
        <w:rPr>
          <w:rFonts w:ascii="Times New Roman" w:eastAsia="宋体" w:hAnsi="宋体" w:cs="Times New Roman" w:hint="eastAsia"/>
          <w:sz w:val="24"/>
          <w:szCs w:val="24"/>
        </w:rPr>
        <w:t>.</w:t>
      </w:r>
      <w:r w:rsidRPr="00933578">
        <w:rPr>
          <w:rFonts w:ascii="Times New Roman" w:eastAsia="宋体" w:hAnsi="宋体" w:cs="Times New Roman" w:hint="eastAsia"/>
          <w:sz w:val="24"/>
          <w:szCs w:val="24"/>
        </w:rPr>
        <w:t>《民法总论》</w:t>
      </w:r>
      <w:r>
        <w:rPr>
          <w:rFonts w:ascii="Times New Roman" w:eastAsia="宋体" w:hAnsi="宋体" w:cs="Times New Roman" w:hint="eastAsia"/>
          <w:sz w:val="24"/>
          <w:szCs w:val="24"/>
        </w:rPr>
        <w:t>,</w:t>
      </w:r>
      <w:r w:rsidRPr="00933578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北京：</w:t>
      </w:r>
      <w:r>
        <w:rPr>
          <w:rFonts w:ascii="Times New Roman" w:eastAsia="宋体" w:hAnsi="宋体" w:cs="Times New Roman" w:hint="eastAsia"/>
          <w:sz w:val="24"/>
          <w:szCs w:val="24"/>
        </w:rPr>
        <w:t>高等教育出版社出版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，</w:t>
      </w:r>
      <w:r w:rsidRPr="005E061A">
        <w:rPr>
          <w:rFonts w:ascii="Times New Roman" w:eastAsia="宋体" w:hAnsi="宋体" w:cs="Times New Roman" w:hint="eastAsia"/>
          <w:sz w:val="24"/>
          <w:szCs w:val="24"/>
        </w:rPr>
        <w:t>2017.</w:t>
      </w:r>
    </w:p>
    <w:p w:rsidR="00A93161" w:rsidRDefault="00A93161" w:rsidP="00A93161">
      <w:pPr>
        <w:pStyle w:val="HTML"/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[2]</w:t>
      </w:r>
      <w:r>
        <w:rPr>
          <w:rFonts w:ascii="Times New Roman" w:eastAsia="宋体" w:hAnsi="宋体" w:cs="Times New Roman"/>
          <w:sz w:val="24"/>
          <w:szCs w:val="24"/>
        </w:rPr>
        <w:t>江</w:t>
      </w:r>
      <w:r>
        <w:rPr>
          <w:rFonts w:ascii="Times New Roman" w:eastAsia="宋体" w:hAnsi="宋体" w:cs="Times New Roman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sz w:val="24"/>
          <w:szCs w:val="24"/>
        </w:rPr>
        <w:t>平</w:t>
      </w:r>
      <w:r>
        <w:rPr>
          <w:rFonts w:ascii="Times New Roman" w:eastAsia="宋体" w:hAnsi="宋体" w:cs="Times New Roman" w:hint="eastAsia"/>
          <w:sz w:val="24"/>
          <w:szCs w:val="24"/>
        </w:rPr>
        <w:t>.</w:t>
      </w:r>
      <w:r>
        <w:rPr>
          <w:rFonts w:ascii="Times New Roman" w:eastAsia="宋体" w:hAnsi="宋体" w:cs="Times New Roman"/>
          <w:sz w:val="24"/>
          <w:szCs w:val="24"/>
        </w:rPr>
        <w:t>民法学</w:t>
      </w:r>
      <w:r>
        <w:rPr>
          <w:rFonts w:ascii="Times New Roman" w:eastAsia="宋体" w:hAnsi="宋体" w:cs="Times New Roman" w:hint="eastAsia"/>
          <w:sz w:val="24"/>
          <w:szCs w:val="24"/>
        </w:rPr>
        <w:t>.</w:t>
      </w:r>
      <w:r>
        <w:rPr>
          <w:rFonts w:ascii="Times New Roman" w:eastAsia="宋体" w:hAnsi="宋体" w:cs="Times New Roman"/>
          <w:sz w:val="24"/>
          <w:szCs w:val="24"/>
        </w:rPr>
        <w:t>北京：中国政法大学出版社．</w:t>
      </w:r>
      <w:r>
        <w:rPr>
          <w:rFonts w:ascii="Times New Roman" w:eastAsia="宋体" w:hAnsi="宋体" w:cs="Times New Roman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15</w:t>
      </w:r>
      <w:r>
        <w:rPr>
          <w:rFonts w:ascii="Times New Roman" w:eastAsia="宋体" w:hAnsi="宋体" w:cs="Times New Roman"/>
          <w:sz w:val="24"/>
          <w:szCs w:val="24"/>
        </w:rPr>
        <w:t>年版</w:t>
      </w:r>
    </w:p>
    <w:p w:rsidR="00933578" w:rsidRPr="00933578" w:rsidRDefault="00933578" w:rsidP="00933578">
      <w:pPr>
        <w:spacing w:line="400" w:lineRule="exact"/>
        <w:rPr>
          <w:rFonts w:ascii="Times New Roman" w:eastAsia="宋体" w:hAnsi="宋体" w:cs="Times New Roman"/>
          <w:sz w:val="24"/>
          <w:szCs w:val="24"/>
        </w:rPr>
      </w:pPr>
    </w:p>
    <w:p w:rsidR="00330FD7" w:rsidRPr="000F4499" w:rsidRDefault="00330FD7">
      <w:pPr>
        <w:rPr>
          <w:rFonts w:asciiTheme="minorEastAsia" w:hAnsiTheme="minorEastAsia"/>
          <w:sz w:val="24"/>
          <w:szCs w:val="24"/>
        </w:rPr>
      </w:pPr>
    </w:p>
    <w:sectPr w:rsidR="00330FD7" w:rsidRPr="000F4499" w:rsidSect="007E3F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97" w:rsidRDefault="002B4C97" w:rsidP="00DE6D8A">
      <w:r>
        <w:separator/>
      </w:r>
    </w:p>
  </w:endnote>
  <w:endnote w:type="continuationSeparator" w:id="0">
    <w:p w:rsidR="002B4C97" w:rsidRDefault="002B4C97" w:rsidP="00DE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6351"/>
      <w:docPartObj>
        <w:docPartGallery w:val="Page Numbers (Bottom of Page)"/>
        <w:docPartUnique/>
      </w:docPartObj>
    </w:sdtPr>
    <w:sdtContent>
      <w:p w:rsidR="00F4284C" w:rsidRDefault="00D055FA">
        <w:pPr>
          <w:pStyle w:val="a5"/>
          <w:jc w:val="right"/>
        </w:pPr>
        <w:fldSimple w:instr=" PAGE   \* MERGEFORMAT ">
          <w:r w:rsidR="000B4B2F" w:rsidRPr="000B4B2F">
            <w:rPr>
              <w:noProof/>
              <w:lang w:val="zh-CN"/>
            </w:rPr>
            <w:t>4</w:t>
          </w:r>
        </w:fldSimple>
      </w:p>
    </w:sdtContent>
  </w:sdt>
  <w:p w:rsidR="00F4284C" w:rsidRDefault="00F428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97" w:rsidRDefault="002B4C97" w:rsidP="00DE6D8A">
      <w:r>
        <w:separator/>
      </w:r>
    </w:p>
  </w:footnote>
  <w:footnote w:type="continuationSeparator" w:id="0">
    <w:p w:rsidR="002B4C97" w:rsidRDefault="002B4C97" w:rsidP="00DE6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114"/>
    <w:rsid w:val="00013B44"/>
    <w:rsid w:val="00036D54"/>
    <w:rsid w:val="000428D9"/>
    <w:rsid w:val="0007330C"/>
    <w:rsid w:val="00087435"/>
    <w:rsid w:val="0009110F"/>
    <w:rsid w:val="0009600E"/>
    <w:rsid w:val="000A1DE5"/>
    <w:rsid w:val="000B4B2F"/>
    <w:rsid w:val="000C6A9F"/>
    <w:rsid w:val="000F4499"/>
    <w:rsid w:val="001160A9"/>
    <w:rsid w:val="00170761"/>
    <w:rsid w:val="00194E0E"/>
    <w:rsid w:val="001D65B8"/>
    <w:rsid w:val="00202FCF"/>
    <w:rsid w:val="002313A5"/>
    <w:rsid w:val="00241890"/>
    <w:rsid w:val="00252490"/>
    <w:rsid w:val="00262D7A"/>
    <w:rsid w:val="002A12BB"/>
    <w:rsid w:val="002B37B2"/>
    <w:rsid w:val="002B4C97"/>
    <w:rsid w:val="003227FD"/>
    <w:rsid w:val="00330FD7"/>
    <w:rsid w:val="003717E5"/>
    <w:rsid w:val="004A431A"/>
    <w:rsid w:val="004D09FD"/>
    <w:rsid w:val="00517917"/>
    <w:rsid w:val="00530E9B"/>
    <w:rsid w:val="00537C70"/>
    <w:rsid w:val="00580738"/>
    <w:rsid w:val="005821A3"/>
    <w:rsid w:val="005E061A"/>
    <w:rsid w:val="00613BAB"/>
    <w:rsid w:val="00614A31"/>
    <w:rsid w:val="00621AD1"/>
    <w:rsid w:val="00623AF9"/>
    <w:rsid w:val="00650ED0"/>
    <w:rsid w:val="006A2039"/>
    <w:rsid w:val="006B6DCA"/>
    <w:rsid w:val="006E0439"/>
    <w:rsid w:val="006E4239"/>
    <w:rsid w:val="006E70F9"/>
    <w:rsid w:val="007275A3"/>
    <w:rsid w:val="00734CA7"/>
    <w:rsid w:val="00744FB6"/>
    <w:rsid w:val="00756FA0"/>
    <w:rsid w:val="007806A8"/>
    <w:rsid w:val="007E04BC"/>
    <w:rsid w:val="007E3FC3"/>
    <w:rsid w:val="007F6D3D"/>
    <w:rsid w:val="007F7B03"/>
    <w:rsid w:val="00827329"/>
    <w:rsid w:val="008D50C6"/>
    <w:rsid w:val="00912E89"/>
    <w:rsid w:val="00920514"/>
    <w:rsid w:val="00930E79"/>
    <w:rsid w:val="00933578"/>
    <w:rsid w:val="009772BB"/>
    <w:rsid w:val="009A0501"/>
    <w:rsid w:val="009E7FB9"/>
    <w:rsid w:val="00A110A0"/>
    <w:rsid w:val="00A84909"/>
    <w:rsid w:val="00A93161"/>
    <w:rsid w:val="00AC6802"/>
    <w:rsid w:val="00AD6D25"/>
    <w:rsid w:val="00AF2091"/>
    <w:rsid w:val="00B11AC2"/>
    <w:rsid w:val="00B22DFF"/>
    <w:rsid w:val="00B61F48"/>
    <w:rsid w:val="00B85FA6"/>
    <w:rsid w:val="00BA164D"/>
    <w:rsid w:val="00BA3403"/>
    <w:rsid w:val="00BB09E9"/>
    <w:rsid w:val="00BB10EA"/>
    <w:rsid w:val="00BD3114"/>
    <w:rsid w:val="00BD4AD9"/>
    <w:rsid w:val="00BD5E0A"/>
    <w:rsid w:val="00BE6DEA"/>
    <w:rsid w:val="00C36804"/>
    <w:rsid w:val="00C55AA0"/>
    <w:rsid w:val="00C85084"/>
    <w:rsid w:val="00C90831"/>
    <w:rsid w:val="00C93E51"/>
    <w:rsid w:val="00CA349A"/>
    <w:rsid w:val="00CA5756"/>
    <w:rsid w:val="00CE5258"/>
    <w:rsid w:val="00D055FA"/>
    <w:rsid w:val="00D8049C"/>
    <w:rsid w:val="00DE6D8A"/>
    <w:rsid w:val="00E07256"/>
    <w:rsid w:val="00E351EE"/>
    <w:rsid w:val="00E43978"/>
    <w:rsid w:val="00E636D0"/>
    <w:rsid w:val="00EB446E"/>
    <w:rsid w:val="00EC1EF3"/>
    <w:rsid w:val="00F34155"/>
    <w:rsid w:val="00F4284C"/>
    <w:rsid w:val="00F44463"/>
    <w:rsid w:val="00F45CD8"/>
    <w:rsid w:val="00F55C72"/>
    <w:rsid w:val="00F60ED4"/>
    <w:rsid w:val="00F61E97"/>
    <w:rsid w:val="00F87246"/>
    <w:rsid w:val="00FB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4B2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E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D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D8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724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8724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8724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8724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8724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8724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87246"/>
    <w:rPr>
      <w:sz w:val="18"/>
      <w:szCs w:val="18"/>
    </w:rPr>
  </w:style>
  <w:style w:type="character" w:customStyle="1" w:styleId="HTMLChar">
    <w:name w:val="HTML 预设格式 Char"/>
    <w:basedOn w:val="a0"/>
    <w:link w:val="HTML"/>
    <w:locked/>
    <w:rsid w:val="00C36804"/>
    <w:rPr>
      <w:rFonts w:ascii="黑体" w:eastAsia="黑体" w:hAnsi="Courier New" w:cs="Courier New"/>
    </w:rPr>
  </w:style>
  <w:style w:type="paragraph" w:styleId="HTML">
    <w:name w:val="HTML Preformatted"/>
    <w:basedOn w:val="a"/>
    <w:link w:val="HTMLChar"/>
    <w:rsid w:val="00C36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</w:rPr>
  </w:style>
  <w:style w:type="character" w:customStyle="1" w:styleId="HTMLChar1">
    <w:name w:val="HTML 预设格式 Char1"/>
    <w:basedOn w:val="a0"/>
    <w:link w:val="HTML"/>
    <w:uiPriority w:val="99"/>
    <w:semiHidden/>
    <w:rsid w:val="00C36804"/>
    <w:rPr>
      <w:rFonts w:ascii="Courier New" w:hAnsi="Courier New" w:cs="Courier New"/>
      <w:sz w:val="20"/>
      <w:szCs w:val="20"/>
    </w:rPr>
  </w:style>
  <w:style w:type="character" w:customStyle="1" w:styleId="1Char">
    <w:name w:val="标题 1 Char"/>
    <w:basedOn w:val="a0"/>
    <w:link w:val="1"/>
    <w:rsid w:val="000B4B2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E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D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D8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724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8724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8724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8724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8724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8724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87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92</cp:revision>
  <dcterms:created xsi:type="dcterms:W3CDTF">2017-01-04T07:24:00Z</dcterms:created>
  <dcterms:modified xsi:type="dcterms:W3CDTF">2022-03-14T11:07:00Z</dcterms:modified>
</cp:coreProperties>
</file>